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8C" w:rsidRDefault="00CE048C" w:rsidP="00CE048C">
      <w:pPr>
        <w:rPr>
          <w:rFonts w:ascii="仿宋" w:hAnsi="仿宋" w:hint="eastAsia"/>
          <w:sz w:val="32"/>
          <w:szCs w:val="32"/>
        </w:rPr>
      </w:pPr>
      <w:r>
        <w:rPr>
          <w:rFonts w:ascii="仿宋" w:hAnsi="仿宋" w:hint="eastAsia"/>
          <w:sz w:val="32"/>
          <w:szCs w:val="32"/>
        </w:rPr>
        <w:t>附件</w:t>
      </w:r>
      <w:r>
        <w:rPr>
          <w:rFonts w:ascii="仿宋" w:hAnsi="仿宋" w:hint="eastAsia"/>
          <w:sz w:val="32"/>
          <w:szCs w:val="32"/>
        </w:rPr>
        <w:t>1</w:t>
      </w:r>
      <w:r>
        <w:rPr>
          <w:rFonts w:ascii="仿宋" w:hAnsi="仿宋" w:hint="eastAsia"/>
          <w:sz w:val="32"/>
          <w:szCs w:val="32"/>
        </w:rPr>
        <w:t>：</w:t>
      </w:r>
    </w:p>
    <w:p w:rsidR="00CE048C" w:rsidRDefault="00CE048C" w:rsidP="00CE048C">
      <w:pPr>
        <w:widowControl/>
        <w:spacing w:line="560" w:lineRule="exact"/>
        <w:ind w:firstLine="641"/>
        <w:jc w:val="center"/>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kern w:val="0"/>
          <w:sz w:val="44"/>
          <w:szCs w:val="44"/>
        </w:rPr>
        <w:t>青云谱区洪都航空文化园（暂定名）名称、logo和“金点子”应征承诺书</w:t>
      </w:r>
    </w:p>
    <w:tbl>
      <w:tblPr>
        <w:tblW w:w="0" w:type="auto"/>
        <w:jc w:val="center"/>
        <w:tblLayout w:type="fixed"/>
        <w:tblCellMar>
          <w:left w:w="0" w:type="dxa"/>
          <w:right w:w="0" w:type="dxa"/>
        </w:tblCellMar>
        <w:tblLook w:val="0000"/>
      </w:tblPr>
      <w:tblGrid>
        <w:gridCol w:w="1975"/>
        <w:gridCol w:w="3686"/>
        <w:gridCol w:w="878"/>
        <w:gridCol w:w="2699"/>
      </w:tblGrid>
      <w:tr w:rsidR="00CE048C" w:rsidTr="008E151A">
        <w:trPr>
          <w:trHeight w:val="90"/>
          <w:jc w:val="center"/>
        </w:trPr>
        <w:tc>
          <w:tcPr>
            <w:tcW w:w="1975" w:type="dxa"/>
            <w:tcBorders>
              <w:top w:val="single" w:sz="8" w:space="0" w:color="000000"/>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应征者姓名</w:t>
            </w:r>
          </w:p>
        </w:tc>
        <w:tc>
          <w:tcPr>
            <w:tcW w:w="3686" w:type="dxa"/>
            <w:tcBorders>
              <w:top w:val="single" w:sz="8" w:space="0" w:color="000000"/>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c>
          <w:tcPr>
            <w:tcW w:w="878" w:type="dxa"/>
            <w:tcBorders>
              <w:top w:val="single" w:sz="8" w:space="0" w:color="000000"/>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楷体" w:eastAsia="楷体" w:hAnsi="楷体" w:cs="Times New Roman" w:hint="eastAsia"/>
                <w:kern w:val="0"/>
                <w:sz w:val="28"/>
                <w:szCs w:val="28"/>
              </w:rPr>
              <w:t>性别</w:t>
            </w:r>
          </w:p>
        </w:tc>
        <w:tc>
          <w:tcPr>
            <w:tcW w:w="2699" w:type="dxa"/>
            <w:tcBorders>
              <w:top w:val="single" w:sz="8" w:space="0" w:color="000000"/>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通讯地址</w:t>
            </w:r>
          </w:p>
        </w:tc>
        <w:tc>
          <w:tcPr>
            <w:tcW w:w="3686"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c>
          <w:tcPr>
            <w:tcW w:w="878"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楷体" w:eastAsia="楷体" w:hAnsi="楷体" w:cs="Times New Roman" w:hint="eastAsia"/>
                <w:kern w:val="0"/>
                <w:sz w:val="28"/>
                <w:szCs w:val="28"/>
              </w:rPr>
              <w:t>邮编</w:t>
            </w:r>
          </w:p>
        </w:tc>
        <w:tc>
          <w:tcPr>
            <w:tcW w:w="2699" w:type="dxa"/>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联系电话</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楷体" w:eastAsia="楷体" w:hAnsi="楷体" w:cs="Times New Roman" w:hint="eastAsia"/>
                <w:kern w:val="0"/>
                <w:sz w:val="28"/>
                <w:szCs w:val="28"/>
              </w:rPr>
              <w:t>办公：</w:t>
            </w:r>
            <w:r>
              <w:rPr>
                <w:rFonts w:ascii="Times New Roman" w:eastAsia="楷体" w:hAnsi="Times New Roman" w:cs="Times New Roman" w:hint="eastAsia"/>
                <w:kern w:val="0"/>
                <w:sz w:val="28"/>
                <w:szCs w:val="28"/>
              </w:rPr>
              <w:t>              </w:t>
            </w:r>
            <w:r>
              <w:rPr>
                <w:rFonts w:ascii="楷体" w:eastAsia="楷体" w:hAnsi="楷体" w:cs="Times New Roman" w:hint="eastAsia"/>
                <w:kern w:val="0"/>
                <w:sz w:val="28"/>
                <w:szCs w:val="28"/>
              </w:rPr>
              <w:t>手机：</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电子邮箱</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单位(或职业)</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身份证号码</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vAlign w:val="center"/>
          </w:tcPr>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承</w:t>
            </w:r>
            <w:r>
              <w:rPr>
                <w:rFonts w:ascii="Times New Roman" w:eastAsia="楷体" w:hAnsi="Times New Roman" w:cs="Times New Roman" w:hint="eastAsia"/>
                <w:kern w:val="0"/>
                <w:sz w:val="28"/>
                <w:szCs w:val="28"/>
              </w:rPr>
              <w:t>  </w:t>
            </w:r>
            <w:r>
              <w:rPr>
                <w:rFonts w:ascii="楷体" w:eastAsia="楷体" w:hAnsi="楷体" w:cs="Times New Roman" w:hint="eastAsia"/>
                <w:kern w:val="0"/>
                <w:sz w:val="28"/>
                <w:szCs w:val="28"/>
              </w:rPr>
              <w:t>诺</w:t>
            </w:r>
          </w:p>
          <w:p w:rsidR="00CE048C" w:rsidRDefault="00CE048C" w:rsidP="008E151A">
            <w:pPr>
              <w:spacing w:line="560" w:lineRule="exact"/>
              <w:jc w:val="center"/>
              <w:rPr>
                <w:rFonts w:ascii="楷体" w:eastAsia="楷体" w:hAnsi="楷体" w:cs="宋体"/>
                <w:kern w:val="0"/>
                <w:sz w:val="28"/>
                <w:szCs w:val="28"/>
              </w:rPr>
            </w:pPr>
          </w:p>
          <w:p w:rsidR="00CE048C" w:rsidRDefault="00CE048C" w:rsidP="008E151A">
            <w:pPr>
              <w:spacing w:line="560" w:lineRule="exact"/>
              <w:jc w:val="center"/>
              <w:rPr>
                <w:rFonts w:ascii="楷体" w:eastAsia="楷体" w:hAnsi="楷体" w:cs="宋体"/>
                <w:kern w:val="0"/>
                <w:sz w:val="28"/>
                <w:szCs w:val="28"/>
              </w:rPr>
            </w:pPr>
            <w:r>
              <w:rPr>
                <w:rFonts w:ascii="楷体" w:eastAsia="楷体" w:hAnsi="楷体" w:cs="Times New Roman" w:hint="eastAsia"/>
                <w:kern w:val="0"/>
                <w:sz w:val="28"/>
                <w:szCs w:val="28"/>
              </w:rPr>
              <w:t>内</w:t>
            </w:r>
            <w:r>
              <w:rPr>
                <w:rFonts w:ascii="Times New Roman" w:eastAsia="楷体" w:hAnsi="Times New Roman" w:cs="Times New Roman" w:hint="eastAsia"/>
                <w:kern w:val="0"/>
                <w:sz w:val="28"/>
                <w:szCs w:val="28"/>
              </w:rPr>
              <w:t>  </w:t>
            </w:r>
            <w:r>
              <w:rPr>
                <w:rFonts w:ascii="楷体" w:eastAsia="楷体" w:hAnsi="楷体" w:cs="Times New Roman" w:hint="eastAsia"/>
                <w:kern w:val="0"/>
                <w:sz w:val="28"/>
                <w:szCs w:val="28"/>
              </w:rPr>
              <w:t>容</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vAlign w:val="center"/>
          </w:tcPr>
          <w:p w:rsidR="00CE048C" w:rsidRDefault="00CE048C" w:rsidP="008E151A">
            <w:pPr>
              <w:spacing w:line="400" w:lineRule="exact"/>
              <w:ind w:firstLineChars="200" w:firstLine="480"/>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b/>
                <w:bCs/>
                <w:kern w:val="0"/>
                <w:sz w:val="32"/>
                <w:szCs w:val="32"/>
              </w:rPr>
              <w:t>.</w:t>
            </w:r>
            <w:r>
              <w:rPr>
                <w:rFonts w:ascii="楷体" w:eastAsia="楷体" w:hAnsi="楷体" w:cs="楷体" w:hint="eastAsia"/>
                <w:sz w:val="24"/>
                <w:szCs w:val="24"/>
              </w:rPr>
              <w:t>承诺人已认真阅读《青云谱区洪都航空文化园（暂定名）名称、logo和“金点子”征集启事》，同意该启事中各项声明条款；</w:t>
            </w:r>
          </w:p>
          <w:p w:rsidR="00CE048C" w:rsidRDefault="00CE048C" w:rsidP="008E151A">
            <w:pPr>
              <w:spacing w:line="400" w:lineRule="exact"/>
              <w:rPr>
                <w:rFonts w:ascii="楷体" w:eastAsia="楷体" w:hAnsi="楷体" w:cs="楷体"/>
                <w:sz w:val="24"/>
                <w:szCs w:val="24"/>
              </w:rPr>
            </w:pPr>
            <w:r>
              <w:rPr>
                <w:rFonts w:ascii="楷体" w:eastAsia="楷体" w:hAnsi="楷体" w:cs="楷体" w:hint="eastAsia"/>
                <w:sz w:val="24"/>
                <w:szCs w:val="24"/>
              </w:rPr>
              <w:t xml:space="preserve">    2</w:t>
            </w:r>
            <w:r>
              <w:rPr>
                <w:rFonts w:ascii="楷体" w:eastAsia="楷体" w:hAnsi="楷体" w:cs="楷体" w:hint="eastAsia"/>
                <w:b/>
                <w:bCs/>
                <w:kern w:val="0"/>
                <w:sz w:val="32"/>
                <w:szCs w:val="32"/>
              </w:rPr>
              <w:t>.</w:t>
            </w:r>
            <w:r>
              <w:rPr>
                <w:rFonts w:ascii="楷体" w:eastAsia="楷体" w:hAnsi="楷体" w:cs="楷体" w:hint="eastAsia"/>
                <w:sz w:val="24"/>
                <w:szCs w:val="24"/>
              </w:rPr>
              <w:t>应征作品为本人（本单位）原创，且拥有完整、排他的著作权，除参加本征集活动外,未曾以任何形式公开发表。</w:t>
            </w:r>
          </w:p>
          <w:p w:rsidR="00CE048C" w:rsidRDefault="00CE048C" w:rsidP="008E151A">
            <w:pPr>
              <w:spacing w:line="400" w:lineRule="exact"/>
              <w:rPr>
                <w:rFonts w:ascii="楷体" w:eastAsia="楷体" w:hAnsi="楷体" w:cs="楷体"/>
                <w:sz w:val="24"/>
                <w:szCs w:val="24"/>
              </w:rPr>
            </w:pPr>
            <w:r>
              <w:rPr>
                <w:rFonts w:ascii="楷体" w:eastAsia="楷体" w:hAnsi="楷体" w:cs="楷体" w:hint="eastAsia"/>
                <w:sz w:val="24"/>
                <w:szCs w:val="24"/>
              </w:rPr>
              <w:t xml:space="preserve">    3</w:t>
            </w:r>
            <w:r>
              <w:rPr>
                <w:rFonts w:ascii="楷体" w:eastAsia="楷体" w:hAnsi="楷体" w:cs="楷体" w:hint="eastAsia"/>
                <w:b/>
                <w:bCs/>
                <w:kern w:val="0"/>
                <w:sz w:val="32"/>
                <w:szCs w:val="32"/>
              </w:rPr>
              <w:t>.</w:t>
            </w:r>
            <w:r>
              <w:rPr>
                <w:rFonts w:ascii="楷体" w:eastAsia="楷体" w:hAnsi="楷体" w:cs="楷体" w:hint="eastAsia"/>
                <w:sz w:val="24"/>
                <w:szCs w:val="24"/>
              </w:rPr>
              <w:t>承诺人除主办方及指定的内部工作机构外，不对外披露应征方案本身及其创意。</w:t>
            </w:r>
          </w:p>
          <w:p w:rsidR="00CE048C" w:rsidRDefault="00CE048C" w:rsidP="008E151A">
            <w:pPr>
              <w:spacing w:line="400" w:lineRule="exact"/>
              <w:rPr>
                <w:rFonts w:ascii="楷体" w:eastAsia="楷体" w:hAnsi="楷体" w:cs="楷体"/>
                <w:sz w:val="24"/>
                <w:szCs w:val="24"/>
              </w:rPr>
            </w:pPr>
            <w:r>
              <w:rPr>
                <w:rFonts w:ascii="楷体" w:eastAsia="楷体" w:hAnsi="楷体" w:cs="楷体" w:hint="eastAsia"/>
                <w:sz w:val="24"/>
                <w:szCs w:val="24"/>
              </w:rPr>
              <w:t xml:space="preserve">    4</w:t>
            </w:r>
            <w:r>
              <w:rPr>
                <w:rFonts w:ascii="楷体" w:eastAsia="楷体" w:hAnsi="楷体" w:cs="楷体" w:hint="eastAsia"/>
                <w:b/>
                <w:bCs/>
                <w:kern w:val="0"/>
                <w:sz w:val="32"/>
                <w:szCs w:val="32"/>
              </w:rPr>
              <w:t>.</w:t>
            </w:r>
            <w:r>
              <w:rPr>
                <w:rFonts w:ascii="楷体" w:eastAsia="楷体" w:hAnsi="楷体" w:cs="楷体" w:hint="eastAsia"/>
                <w:sz w:val="24"/>
                <w:szCs w:val="24"/>
              </w:rPr>
              <w:t>承诺人作品自成为青云谱区洪都航空文化园（暂定名）名称、logo和“金点子”之日起，一切知识产权(包括但不限于著作权，及对作品的</w:t>
            </w:r>
            <w:proofErr w:type="gramStart"/>
            <w:r>
              <w:rPr>
                <w:rFonts w:ascii="楷体" w:eastAsia="楷体" w:hAnsi="楷体" w:cs="楷体" w:hint="eastAsia"/>
                <w:sz w:val="24"/>
                <w:szCs w:val="24"/>
              </w:rPr>
              <w:t>一</w:t>
            </w:r>
            <w:proofErr w:type="gramEnd"/>
            <w:r>
              <w:rPr>
                <w:rFonts w:ascii="楷体" w:eastAsia="楷体" w:hAnsi="楷体" w:cs="楷体" w:hint="eastAsia"/>
                <w:sz w:val="24"/>
                <w:szCs w:val="24"/>
              </w:rPr>
              <w:t>切平面、立体或电子载体的全部权利)归主办方所有。主办方有权对获奖作品进行任何形式的使用、开发、修改、授权、许可或保护等活动。</w:t>
            </w:r>
          </w:p>
          <w:p w:rsidR="00CE048C" w:rsidRDefault="00CE048C" w:rsidP="008E151A">
            <w:pPr>
              <w:spacing w:line="400" w:lineRule="exact"/>
              <w:rPr>
                <w:rFonts w:ascii="楷体" w:eastAsia="楷体" w:hAnsi="楷体" w:cs="楷体"/>
                <w:sz w:val="24"/>
                <w:szCs w:val="24"/>
              </w:rPr>
            </w:pPr>
            <w:r>
              <w:rPr>
                <w:rFonts w:ascii="楷体" w:eastAsia="楷体" w:hAnsi="楷体" w:cs="楷体" w:hint="eastAsia"/>
                <w:sz w:val="24"/>
                <w:szCs w:val="24"/>
              </w:rPr>
              <w:t xml:space="preserve">    5</w:t>
            </w:r>
            <w:r>
              <w:rPr>
                <w:rFonts w:ascii="楷体" w:eastAsia="楷体" w:hAnsi="楷体" w:cs="楷体" w:hint="eastAsia"/>
                <w:b/>
                <w:bCs/>
                <w:kern w:val="0"/>
                <w:sz w:val="32"/>
                <w:szCs w:val="32"/>
              </w:rPr>
              <w:t>.</w:t>
            </w:r>
            <w:r>
              <w:rPr>
                <w:rFonts w:ascii="楷体" w:eastAsia="楷体" w:hAnsi="楷体" w:cs="楷体" w:hint="eastAsia"/>
                <w:sz w:val="24"/>
                <w:szCs w:val="24"/>
              </w:rPr>
              <w:t>承诺人保证其应征作品不得侵犯他人的合法权益，否则，由承诺人自行承担相应法律责任。如因承诺人违反本规定，致使主办方遭受任何损失，主办方有权要求其赔偿。最终解释权归属于主办方。</w:t>
            </w:r>
          </w:p>
          <w:p w:rsidR="00CE048C" w:rsidRDefault="00CE048C" w:rsidP="008E151A">
            <w:pPr>
              <w:spacing w:line="400" w:lineRule="exact"/>
              <w:rPr>
                <w:rFonts w:ascii="楷体" w:eastAsia="楷体" w:hAnsi="楷体" w:cs="宋体"/>
                <w:kern w:val="0"/>
                <w:sz w:val="28"/>
                <w:szCs w:val="28"/>
              </w:rPr>
            </w:pPr>
            <w:r>
              <w:rPr>
                <w:rFonts w:ascii="楷体" w:eastAsia="楷体" w:hAnsi="楷体" w:cs="楷体" w:hint="eastAsia"/>
                <w:sz w:val="24"/>
                <w:szCs w:val="24"/>
              </w:rPr>
              <w:t xml:space="preserve">　　6.</w:t>
            </w:r>
            <w:proofErr w:type="gramStart"/>
            <w:r>
              <w:rPr>
                <w:rFonts w:ascii="楷体" w:eastAsia="楷体" w:hAnsi="楷体" w:cs="楷体" w:hint="eastAsia"/>
                <w:sz w:val="24"/>
                <w:szCs w:val="24"/>
              </w:rPr>
              <w:t>本承诺书自承诺</w:t>
            </w:r>
            <w:proofErr w:type="gramEnd"/>
            <w:r>
              <w:rPr>
                <w:rFonts w:ascii="楷体" w:eastAsia="楷体" w:hAnsi="楷体" w:cs="楷体" w:hint="eastAsia"/>
                <w:sz w:val="24"/>
                <w:szCs w:val="24"/>
              </w:rPr>
              <w:t>人签字(或盖章)之日起生效。</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vAlign w:val="center"/>
          </w:tcPr>
          <w:p w:rsidR="00CE048C" w:rsidRDefault="00CE048C" w:rsidP="008E151A">
            <w:pPr>
              <w:spacing w:line="400" w:lineRule="exact"/>
              <w:jc w:val="center"/>
              <w:rPr>
                <w:rFonts w:ascii="楷体" w:eastAsia="楷体" w:hAnsi="楷体" w:cs="宋体"/>
                <w:kern w:val="0"/>
                <w:sz w:val="28"/>
                <w:szCs w:val="28"/>
              </w:rPr>
            </w:pPr>
            <w:r>
              <w:rPr>
                <w:rFonts w:ascii="楷体" w:eastAsia="楷体" w:hAnsi="楷体" w:cs="Times New Roman" w:hint="eastAsia"/>
                <w:kern w:val="0"/>
                <w:sz w:val="28"/>
                <w:szCs w:val="28"/>
              </w:rPr>
              <w:t>其它需要</w:t>
            </w:r>
          </w:p>
          <w:p w:rsidR="00CE048C" w:rsidRDefault="00CE048C" w:rsidP="008E151A">
            <w:pPr>
              <w:spacing w:line="400" w:lineRule="exact"/>
              <w:jc w:val="center"/>
              <w:rPr>
                <w:rFonts w:ascii="楷体" w:eastAsia="楷体" w:hAnsi="楷体" w:cs="宋体"/>
                <w:kern w:val="0"/>
                <w:sz w:val="28"/>
                <w:szCs w:val="28"/>
              </w:rPr>
            </w:pPr>
            <w:r>
              <w:rPr>
                <w:rFonts w:ascii="楷体" w:eastAsia="楷体" w:hAnsi="楷体" w:cs="Times New Roman" w:hint="eastAsia"/>
                <w:kern w:val="0"/>
                <w:sz w:val="28"/>
                <w:szCs w:val="28"/>
              </w:rPr>
              <w:t>说明的事宜</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楷体" w:cs="宋体"/>
                <w:kern w:val="0"/>
                <w:sz w:val="28"/>
                <w:szCs w:val="28"/>
              </w:rPr>
            </w:pPr>
            <w:r>
              <w:rPr>
                <w:rFonts w:ascii="Times New Roman" w:eastAsia="楷体" w:hAnsi="Times New Roman" w:cs="Times New Roman" w:hint="eastAsia"/>
                <w:kern w:val="0"/>
                <w:sz w:val="28"/>
                <w:szCs w:val="28"/>
              </w:rPr>
              <w:t>   </w:t>
            </w:r>
          </w:p>
        </w:tc>
      </w:tr>
      <w:tr w:rsidR="00CE048C" w:rsidTr="008E151A">
        <w:trPr>
          <w:trHeight w:val="90"/>
          <w:jc w:val="center"/>
        </w:trPr>
        <w:tc>
          <w:tcPr>
            <w:tcW w:w="1975" w:type="dxa"/>
            <w:tcBorders>
              <w:top w:val="nil"/>
              <w:left w:val="single" w:sz="8" w:space="0" w:color="000000"/>
              <w:bottom w:val="single" w:sz="8" w:space="0" w:color="000000"/>
              <w:right w:val="nil"/>
            </w:tcBorders>
            <w:tcMar>
              <w:top w:w="0" w:type="dxa"/>
              <w:left w:w="55" w:type="dxa"/>
              <w:bottom w:w="0" w:type="dxa"/>
              <w:right w:w="55" w:type="dxa"/>
            </w:tcMar>
            <w:vAlign w:val="center"/>
          </w:tcPr>
          <w:p w:rsidR="00CE048C" w:rsidRDefault="00CE048C" w:rsidP="008E151A">
            <w:pPr>
              <w:spacing w:line="400" w:lineRule="exact"/>
              <w:jc w:val="center"/>
              <w:rPr>
                <w:rFonts w:ascii="楷体" w:eastAsia="楷体" w:hAnsi="楷体" w:cs="宋体"/>
                <w:kern w:val="0"/>
                <w:sz w:val="28"/>
                <w:szCs w:val="28"/>
              </w:rPr>
            </w:pPr>
            <w:r>
              <w:rPr>
                <w:rFonts w:ascii="楷体" w:eastAsia="楷体" w:hAnsi="楷体" w:cs="Times New Roman" w:hint="eastAsia"/>
                <w:kern w:val="0"/>
                <w:sz w:val="28"/>
                <w:szCs w:val="28"/>
              </w:rPr>
              <w:t>应征者签字或单位盖章</w:t>
            </w:r>
          </w:p>
        </w:tc>
        <w:tc>
          <w:tcPr>
            <w:tcW w:w="7263" w:type="dxa"/>
            <w:gridSpan w:val="3"/>
            <w:tcBorders>
              <w:top w:val="nil"/>
              <w:left w:val="single" w:sz="8" w:space="0" w:color="000000"/>
              <w:bottom w:val="single" w:sz="8" w:space="0" w:color="000000"/>
              <w:right w:val="single" w:sz="8" w:space="0" w:color="000000"/>
            </w:tcBorders>
            <w:tcMar>
              <w:top w:w="0" w:type="dxa"/>
              <w:left w:w="55" w:type="dxa"/>
              <w:bottom w:w="0" w:type="dxa"/>
              <w:right w:w="55" w:type="dxa"/>
            </w:tcMar>
          </w:tcPr>
          <w:p w:rsidR="00CE048C" w:rsidRDefault="00CE048C" w:rsidP="008E151A">
            <w:pPr>
              <w:spacing w:line="560" w:lineRule="exact"/>
              <w:rPr>
                <w:rFonts w:ascii="楷体" w:eastAsia="楷体" w:hAnsi="Times New Roman" w:cs="Times New Roman" w:hint="eastAsia"/>
                <w:kern w:val="0"/>
                <w:sz w:val="28"/>
                <w:szCs w:val="28"/>
              </w:rPr>
            </w:pPr>
            <w:r>
              <w:rPr>
                <w:rFonts w:ascii="Times New Roman" w:eastAsia="楷体" w:hAnsi="Times New Roman" w:cs="Times New Roman" w:hint="eastAsia"/>
                <w:kern w:val="0"/>
                <w:sz w:val="28"/>
                <w:szCs w:val="28"/>
              </w:rPr>
              <w:t> </w:t>
            </w:r>
            <w:r>
              <w:rPr>
                <w:rFonts w:ascii="楷体" w:eastAsia="楷体" w:hAnsi="Times New Roman" w:cs="Times New Roman" w:hint="eastAsia"/>
                <w:kern w:val="0"/>
                <w:sz w:val="28"/>
                <w:szCs w:val="28"/>
              </w:rPr>
              <w:t>       </w:t>
            </w:r>
          </w:p>
          <w:p w:rsidR="00CE048C" w:rsidRDefault="00CE048C" w:rsidP="008E151A">
            <w:pPr>
              <w:spacing w:line="560" w:lineRule="exact"/>
              <w:rPr>
                <w:rFonts w:ascii="楷体" w:eastAsia="楷体" w:hAnsi="楷体" w:cs="宋体"/>
                <w:kern w:val="0"/>
                <w:sz w:val="28"/>
                <w:szCs w:val="28"/>
              </w:rPr>
            </w:pPr>
            <w:r>
              <w:rPr>
                <w:rFonts w:ascii="楷体" w:eastAsia="楷体" w:hAnsi="Times New Roman" w:cs="Times New Roman" w:hint="eastAsia"/>
                <w:kern w:val="0"/>
                <w:sz w:val="28"/>
                <w:szCs w:val="28"/>
              </w:rPr>
              <w:t>   </w:t>
            </w:r>
            <w:r>
              <w:rPr>
                <w:rFonts w:ascii="楷体" w:eastAsia="楷体" w:hAnsi="Times New Roman" w:cs="Times New Roman" w:hint="eastAsia"/>
                <w:kern w:val="0"/>
                <w:sz w:val="28"/>
                <w:szCs w:val="28"/>
              </w:rPr>
              <w:t>承诺人</w:t>
            </w:r>
            <w:r>
              <w:rPr>
                <w:rFonts w:ascii="楷体" w:eastAsia="楷体" w:hAnsi="楷体" w:cs="Times New Roman" w:hint="eastAsia"/>
                <w:kern w:val="0"/>
                <w:sz w:val="28"/>
                <w:szCs w:val="28"/>
              </w:rPr>
              <w:t>签字（承诺单位盖章）：</w:t>
            </w:r>
          </w:p>
          <w:p w:rsidR="00CE048C" w:rsidRDefault="00CE048C" w:rsidP="008E151A">
            <w:pPr>
              <w:spacing w:line="560" w:lineRule="exact"/>
              <w:rPr>
                <w:rFonts w:ascii="楷体" w:eastAsia="楷体" w:hAnsi="楷体" w:cs="宋体"/>
                <w:kern w:val="0"/>
                <w:sz w:val="28"/>
                <w:szCs w:val="28"/>
              </w:rPr>
            </w:pPr>
            <w:r>
              <w:rPr>
                <w:rFonts w:ascii="楷体" w:eastAsia="楷体" w:hAnsi="Times New Roman" w:cs="Times New Roman" w:hint="eastAsia"/>
                <w:kern w:val="0"/>
                <w:sz w:val="28"/>
                <w:szCs w:val="28"/>
              </w:rPr>
              <w:t>                        </w:t>
            </w:r>
            <w:r>
              <w:rPr>
                <w:rFonts w:ascii="楷体" w:eastAsia="楷体" w:hAnsi="Times New Roman" w:cs="Times New Roman" w:hint="eastAsia"/>
                <w:kern w:val="0"/>
                <w:sz w:val="28"/>
                <w:szCs w:val="28"/>
              </w:rPr>
              <w:t xml:space="preserve">               </w:t>
            </w:r>
            <w:r>
              <w:rPr>
                <w:rFonts w:ascii="楷体" w:eastAsia="楷体" w:hAnsi="Times New Roman" w:cs="Times New Roman" w:hint="eastAsia"/>
                <w:kern w:val="0"/>
                <w:sz w:val="28"/>
                <w:szCs w:val="28"/>
              </w:rPr>
              <w:t>  </w:t>
            </w:r>
            <w:r>
              <w:rPr>
                <w:rFonts w:ascii="楷体" w:eastAsia="楷体" w:hAnsi="楷体" w:cs="Times New Roman" w:hint="eastAsia"/>
                <w:kern w:val="0"/>
                <w:sz w:val="28"/>
                <w:szCs w:val="28"/>
              </w:rPr>
              <w:t>年</w:t>
            </w:r>
            <w:r>
              <w:rPr>
                <w:rFonts w:ascii="楷体" w:eastAsia="楷体" w:hAnsi="Times New Roman" w:cs="Times New Roman" w:hint="eastAsia"/>
                <w:kern w:val="0"/>
                <w:sz w:val="28"/>
                <w:szCs w:val="28"/>
              </w:rPr>
              <w:t>   </w:t>
            </w:r>
            <w:r>
              <w:rPr>
                <w:rFonts w:ascii="楷体" w:eastAsia="楷体" w:hAnsi="楷体" w:cs="Times New Roman" w:hint="eastAsia"/>
                <w:kern w:val="0"/>
                <w:sz w:val="28"/>
                <w:szCs w:val="28"/>
              </w:rPr>
              <w:t>月</w:t>
            </w:r>
            <w:r>
              <w:rPr>
                <w:rFonts w:ascii="楷体" w:eastAsia="楷体" w:hAnsi="Times New Roman" w:cs="Times New Roman" w:hint="eastAsia"/>
                <w:kern w:val="0"/>
                <w:sz w:val="28"/>
                <w:szCs w:val="28"/>
              </w:rPr>
              <w:t>   </w:t>
            </w:r>
            <w:r>
              <w:rPr>
                <w:rFonts w:ascii="楷体" w:eastAsia="楷体" w:hAnsi="楷体" w:cs="Times New Roman" w:hint="eastAsia"/>
                <w:kern w:val="0"/>
                <w:sz w:val="28"/>
                <w:szCs w:val="28"/>
              </w:rPr>
              <w:t>日</w:t>
            </w:r>
          </w:p>
        </w:tc>
      </w:tr>
    </w:tbl>
    <w:p w:rsidR="00CE048C" w:rsidRDefault="00CE048C" w:rsidP="00CE048C">
      <w:pPr>
        <w:spacing w:line="560" w:lineRule="exact"/>
        <w:rPr>
          <w:rFonts w:ascii="仿宋" w:hAnsi="仿宋" w:cs="仿宋" w:hint="eastAsia"/>
          <w:sz w:val="32"/>
          <w:szCs w:val="32"/>
        </w:rPr>
      </w:pPr>
      <w:r>
        <w:rPr>
          <w:rFonts w:ascii="仿宋" w:hAnsi="仿宋" w:cs="仿宋" w:hint="eastAsia"/>
          <w:sz w:val="32"/>
          <w:szCs w:val="32"/>
        </w:rPr>
        <w:lastRenderedPageBreak/>
        <w:t>附件</w:t>
      </w:r>
      <w:r>
        <w:rPr>
          <w:rFonts w:ascii="仿宋" w:hAnsi="仿宋" w:cs="仿宋" w:hint="eastAsia"/>
          <w:sz w:val="32"/>
          <w:szCs w:val="32"/>
        </w:rPr>
        <w:t>2</w:t>
      </w:r>
      <w:r>
        <w:rPr>
          <w:rFonts w:ascii="仿宋" w:hAnsi="仿宋" w:cs="仿宋" w:hint="eastAsia"/>
          <w:sz w:val="32"/>
          <w:szCs w:val="32"/>
        </w:rPr>
        <w:t>：</w:t>
      </w:r>
    </w:p>
    <w:p w:rsidR="00CE048C" w:rsidRDefault="00CE048C" w:rsidP="00CE048C">
      <w:pPr>
        <w:widowControl/>
        <w:spacing w:line="560" w:lineRule="exact"/>
        <w:jc w:val="center"/>
        <w:rPr>
          <w:rFonts w:ascii="方正小标宋简体" w:eastAsia="方正小标宋简体" w:hAnsi="华文中宋" w:cs="方正小标宋简体"/>
          <w:b/>
          <w:bCs/>
          <w:sz w:val="44"/>
          <w:szCs w:val="44"/>
        </w:rPr>
      </w:pPr>
      <w:r>
        <w:rPr>
          <w:rFonts w:ascii="方正小标宋简体" w:eastAsia="方正小标宋简体" w:hAnsi="华文中宋" w:cs="方正小标宋简体" w:hint="eastAsia"/>
          <w:b/>
          <w:bCs/>
          <w:sz w:val="44"/>
          <w:szCs w:val="44"/>
        </w:rPr>
        <w:t>青云谱区情简介</w:t>
      </w:r>
    </w:p>
    <w:p w:rsidR="00CE048C" w:rsidRDefault="00CE048C" w:rsidP="00CE048C">
      <w:pPr>
        <w:spacing w:line="560" w:lineRule="exact"/>
        <w:ind w:firstLineChars="200" w:firstLine="480"/>
        <w:rPr>
          <w:rFonts w:ascii="微软雅黑" w:eastAsia="微软雅黑" w:hAnsi="微软雅黑" w:cs="微软雅黑" w:hint="eastAsia"/>
          <w:sz w:val="24"/>
          <w:szCs w:val="24"/>
          <w:shd w:val="clear" w:color="auto" w:fill="F5F6EE"/>
        </w:rPr>
      </w:pPr>
    </w:p>
    <w:p w:rsidR="00CE048C" w:rsidRDefault="00CE048C" w:rsidP="00CE048C">
      <w:pPr>
        <w:spacing w:line="560" w:lineRule="exact"/>
        <w:ind w:firstLineChars="200" w:firstLine="640"/>
        <w:rPr>
          <w:rFonts w:ascii="楷体_GB2312" w:eastAsia="楷体_GB2312" w:hAnsi="楷体_GB2312" w:cs="楷体_GB2312" w:hint="eastAsia"/>
          <w:b/>
          <w:bCs/>
          <w:sz w:val="32"/>
          <w:szCs w:val="32"/>
        </w:rPr>
      </w:pPr>
      <w:r>
        <w:rPr>
          <w:rFonts w:ascii="仿宋_GB2312" w:eastAsia="仿宋_GB2312" w:hAnsi="仿宋" w:hint="eastAsia"/>
          <w:sz w:val="32"/>
          <w:szCs w:val="32"/>
        </w:rPr>
        <w:t>青云谱区位于南昌市区的南部，因境内的“青云谱道院” （</w:t>
      </w:r>
      <w:proofErr w:type="gramStart"/>
      <w:r>
        <w:rPr>
          <w:rFonts w:ascii="仿宋_GB2312" w:eastAsia="仿宋_GB2312" w:hAnsi="仿宋" w:hint="eastAsia"/>
          <w:sz w:val="32"/>
          <w:szCs w:val="32"/>
        </w:rPr>
        <w:t>即现八大山</w:t>
      </w:r>
      <w:proofErr w:type="gramEnd"/>
      <w:r>
        <w:rPr>
          <w:rFonts w:ascii="仿宋_GB2312" w:eastAsia="仿宋_GB2312" w:hAnsi="仿宋" w:hint="eastAsia"/>
          <w:sz w:val="32"/>
          <w:szCs w:val="32"/>
        </w:rPr>
        <w:t>人纪念馆）而得名，素有“城南胜地、人世蓬岛”之美誉。区域面积约43.2平方公里，下辖三店、洪都、徐坊、京山、岱山5个街道，1个青云谱镇，1个青云谱新经济产业集聚区。全区共有75个社区居委会和12个村民委员会，总人口约33万。</w:t>
      </w:r>
      <w:r>
        <w:rPr>
          <w:rFonts w:ascii="楷体_GB2312" w:eastAsia="楷体_GB2312" w:hAnsi="楷体_GB2312" w:cs="楷体_GB2312" w:hint="eastAsia"/>
          <w:b/>
          <w:bCs/>
          <w:sz w:val="32"/>
          <w:szCs w:val="32"/>
        </w:rPr>
        <w:t>“十四五”期间，青云谱区将围绕实现“人文生态慧</w:t>
      </w:r>
      <w:proofErr w:type="gramStart"/>
      <w:r>
        <w:rPr>
          <w:rFonts w:ascii="楷体_GB2312" w:eastAsia="楷体_GB2312" w:hAnsi="楷体_GB2312" w:cs="楷体_GB2312" w:hint="eastAsia"/>
          <w:b/>
          <w:bCs/>
          <w:sz w:val="32"/>
          <w:szCs w:val="32"/>
        </w:rPr>
        <w:t>圃</w:t>
      </w:r>
      <w:proofErr w:type="gramEnd"/>
      <w:r>
        <w:rPr>
          <w:rFonts w:ascii="楷体_GB2312" w:eastAsia="楷体_GB2312" w:hAnsi="楷体_GB2312" w:cs="楷体_GB2312" w:hint="eastAsia"/>
          <w:b/>
          <w:bCs/>
          <w:sz w:val="32"/>
          <w:szCs w:val="32"/>
        </w:rPr>
        <w:t>、都市产业新城”建设愿景，努力打造全国老工业转型示范区、全省军民融合样板区、全市产业融合发展</w:t>
      </w:r>
      <w:proofErr w:type="gramStart"/>
      <w:r>
        <w:rPr>
          <w:rFonts w:ascii="楷体_GB2312" w:eastAsia="楷体_GB2312" w:hAnsi="楷体_GB2312" w:cs="楷体_GB2312" w:hint="eastAsia"/>
          <w:b/>
          <w:bCs/>
          <w:sz w:val="32"/>
          <w:szCs w:val="32"/>
        </w:rPr>
        <w:t>极</w:t>
      </w:r>
      <w:proofErr w:type="gramEnd"/>
      <w:r>
        <w:rPr>
          <w:rFonts w:ascii="楷体_GB2312" w:eastAsia="楷体_GB2312" w:hAnsi="楷体_GB2312" w:cs="楷体_GB2312" w:hint="eastAsia"/>
          <w:b/>
          <w:bCs/>
          <w:sz w:val="32"/>
          <w:szCs w:val="32"/>
        </w:rPr>
        <w:t>和独具风韵的生态文化旅游休闲高地。</w:t>
      </w:r>
    </w:p>
    <w:p w:rsidR="00CE048C" w:rsidRDefault="00CE048C" w:rsidP="00CE048C">
      <w:pPr>
        <w:spacing w:line="56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bCs/>
          <w:sz w:val="32"/>
          <w:szCs w:val="32"/>
        </w:rPr>
        <w:t>——工业历史功勋卓著。</w:t>
      </w:r>
      <w:r>
        <w:rPr>
          <w:rFonts w:ascii="仿宋_GB2312" w:eastAsia="仿宋_GB2312" w:hAnsi="仿宋" w:hint="eastAsia"/>
          <w:sz w:val="32"/>
          <w:szCs w:val="32"/>
        </w:rPr>
        <w:t>青云谱是一个功勋卓著的老工业城区，新中国第一架飞机、第一辆轮式拖拉机、第一辆摩托车和第一枚海防导弹在这里诞生，被誉为“江西工业的摇篮”。2013年3月，青云</w:t>
      </w:r>
      <w:proofErr w:type="gramStart"/>
      <w:r>
        <w:rPr>
          <w:rFonts w:ascii="仿宋_GB2312" w:eastAsia="仿宋_GB2312" w:hAnsi="仿宋" w:hint="eastAsia"/>
          <w:sz w:val="32"/>
          <w:szCs w:val="32"/>
        </w:rPr>
        <w:t>谱成为</w:t>
      </w:r>
      <w:proofErr w:type="gramEnd"/>
      <w:r>
        <w:rPr>
          <w:rFonts w:ascii="仿宋_GB2312" w:eastAsia="仿宋_GB2312" w:hAnsi="仿宋" w:hint="eastAsia"/>
          <w:sz w:val="32"/>
          <w:szCs w:val="32"/>
        </w:rPr>
        <w:t>全省唯一列入国家老工业区调整改造规划的城区；2019年，青云谱被国务院办公厅通报表彰为全国老工业基地调整改造真抓</w:t>
      </w:r>
      <w:proofErr w:type="gramStart"/>
      <w:r>
        <w:rPr>
          <w:rFonts w:ascii="仿宋_GB2312" w:eastAsia="仿宋_GB2312" w:hAnsi="仿宋" w:hint="eastAsia"/>
          <w:sz w:val="32"/>
          <w:szCs w:val="32"/>
        </w:rPr>
        <w:t>实干成效</w:t>
      </w:r>
      <w:proofErr w:type="gramEnd"/>
      <w:r>
        <w:rPr>
          <w:rFonts w:ascii="仿宋_GB2312" w:eastAsia="仿宋_GB2312" w:hAnsi="仿宋" w:hint="eastAsia"/>
          <w:sz w:val="32"/>
          <w:szCs w:val="32"/>
        </w:rPr>
        <w:t>明显典型。</w:t>
      </w:r>
    </w:p>
    <w:p w:rsidR="00CE048C" w:rsidRDefault="00CE048C" w:rsidP="00CE048C">
      <w:pPr>
        <w:spacing w:line="56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bCs/>
          <w:sz w:val="32"/>
          <w:szCs w:val="32"/>
        </w:rPr>
        <w:t>——文化底蕴源远流长。</w:t>
      </w:r>
      <w:r>
        <w:rPr>
          <w:rFonts w:ascii="仿宋_GB2312" w:eastAsia="仿宋_GB2312" w:hAnsi="仿宋" w:hint="eastAsia"/>
          <w:sz w:val="32"/>
          <w:szCs w:val="32"/>
        </w:rPr>
        <w:t>青云谱有以陈云旧居、江联爱国主义教育基地为代表的“红色”文化，以</w:t>
      </w:r>
      <w:proofErr w:type="gramStart"/>
      <w:r>
        <w:rPr>
          <w:rFonts w:ascii="仿宋_GB2312" w:eastAsia="仿宋_GB2312" w:hAnsi="仿宋" w:hint="eastAsia"/>
          <w:sz w:val="32"/>
          <w:szCs w:val="32"/>
        </w:rPr>
        <w:t>象</w:t>
      </w:r>
      <w:proofErr w:type="gramEnd"/>
      <w:r>
        <w:rPr>
          <w:rFonts w:ascii="仿宋_GB2312" w:eastAsia="仿宋_GB2312" w:hAnsi="仿宋" w:hint="eastAsia"/>
          <w:sz w:val="32"/>
          <w:szCs w:val="32"/>
        </w:rPr>
        <w:t>湖、梅湖为代表的“绿色”文化，以元代民间航海家汪大渊为代表的“蓝色”文化，以八大山人为代表的“墨色”文化，以徐孺子、梅福等历史人物为代表的“古色”文化，以洪都老工业基地为代表的工业文化，以梅汝璈为代表的法治文化，以青云谱道院、道教净明宗创始人许真君为代表的宗教文化。辖区内拥有八大山人纪念馆、梅湖艺术中心、灌婴广场（市博物馆）等众多</w:t>
      </w:r>
      <w:r>
        <w:rPr>
          <w:rFonts w:ascii="仿宋_GB2312" w:eastAsia="仿宋_GB2312" w:hAnsi="仿宋" w:hint="eastAsia"/>
          <w:sz w:val="32"/>
          <w:szCs w:val="32"/>
        </w:rPr>
        <w:lastRenderedPageBreak/>
        <w:t>历史文化资源及城南龙灯、城南灯彩、</w:t>
      </w:r>
      <w:proofErr w:type="gramStart"/>
      <w:r>
        <w:rPr>
          <w:rFonts w:ascii="仿宋_GB2312" w:eastAsia="仿宋_GB2312" w:hAnsi="仿宋" w:hint="eastAsia"/>
          <w:sz w:val="32"/>
          <w:szCs w:val="32"/>
        </w:rPr>
        <w:t>舨</w:t>
      </w:r>
      <w:proofErr w:type="gramEnd"/>
      <w:r>
        <w:rPr>
          <w:rFonts w:ascii="仿宋_GB2312" w:eastAsia="仿宋_GB2312" w:hAnsi="仿宋" w:hint="eastAsia"/>
          <w:sz w:val="32"/>
          <w:szCs w:val="32"/>
        </w:rPr>
        <w:t>王庙龙舟赛等省级非物质文化遗产。</w:t>
      </w:r>
    </w:p>
    <w:p w:rsidR="00CE048C" w:rsidRDefault="00CE048C" w:rsidP="00CE048C">
      <w:pPr>
        <w:spacing w:line="56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bCs/>
          <w:sz w:val="32"/>
          <w:szCs w:val="32"/>
        </w:rPr>
        <w:t>——生态城区风景宜人。</w:t>
      </w:r>
      <w:r>
        <w:rPr>
          <w:rFonts w:ascii="仿宋_GB2312" w:eastAsia="仿宋_GB2312" w:hAnsi="仿宋" w:hint="eastAsia"/>
          <w:sz w:val="32"/>
          <w:szCs w:val="32"/>
        </w:rPr>
        <w:t>全区绿化覆盖率达到43.7%，人均公共绿地面积达到15.6㎡，已形成</w:t>
      </w:r>
      <w:proofErr w:type="gramStart"/>
      <w:r>
        <w:rPr>
          <w:rFonts w:ascii="仿宋_GB2312" w:eastAsia="仿宋_GB2312" w:hAnsi="仿宋" w:hint="eastAsia"/>
          <w:sz w:val="32"/>
          <w:szCs w:val="32"/>
        </w:rPr>
        <w:t>连绵近</w:t>
      </w:r>
      <w:proofErr w:type="gramEnd"/>
      <w:r>
        <w:rPr>
          <w:rFonts w:ascii="仿宋_GB2312" w:eastAsia="仿宋_GB2312" w:hAnsi="仿宋" w:hint="eastAsia"/>
          <w:sz w:val="32"/>
          <w:szCs w:val="32"/>
        </w:rPr>
        <w:t>10平方公里的梅湖—</w:t>
      </w:r>
      <w:proofErr w:type="gramStart"/>
      <w:r>
        <w:rPr>
          <w:rFonts w:ascii="仿宋_GB2312" w:eastAsia="仿宋_GB2312" w:hAnsi="仿宋" w:hint="eastAsia"/>
          <w:sz w:val="32"/>
          <w:szCs w:val="32"/>
        </w:rPr>
        <w:t>象</w:t>
      </w:r>
      <w:proofErr w:type="gramEnd"/>
      <w:r>
        <w:rPr>
          <w:rFonts w:ascii="仿宋_GB2312" w:eastAsia="仿宋_GB2312" w:hAnsi="仿宋" w:hint="eastAsia"/>
          <w:sz w:val="32"/>
          <w:szCs w:val="32"/>
        </w:rPr>
        <w:t>湖人文生态旅游带，被评为全省生态县区。如今，梅湖象湖大风景区建设强势推动，文化旅游业</w:t>
      </w:r>
      <w:proofErr w:type="gramStart"/>
      <w:r>
        <w:rPr>
          <w:rFonts w:ascii="仿宋_GB2312" w:eastAsia="仿宋_GB2312" w:hAnsi="仿宋" w:hint="eastAsia"/>
          <w:sz w:val="32"/>
          <w:szCs w:val="32"/>
        </w:rPr>
        <w:t>态不断</w:t>
      </w:r>
      <w:proofErr w:type="gramEnd"/>
      <w:r>
        <w:rPr>
          <w:rFonts w:ascii="仿宋_GB2312" w:eastAsia="仿宋_GB2312" w:hAnsi="仿宋" w:hint="eastAsia"/>
          <w:sz w:val="32"/>
          <w:szCs w:val="32"/>
        </w:rPr>
        <w:t>注入，正在加速形成“北有汉代海昏侯国遗址为载体的汉代文化，中有滕王阁为载体的唐代文化，南有八大山人纪念馆为载体的明清文化”的南昌文化新格局。</w:t>
      </w:r>
    </w:p>
    <w:p w:rsidR="00CE048C" w:rsidRDefault="00CE048C" w:rsidP="00CE048C">
      <w:pPr>
        <w:spacing w:line="56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bCs/>
          <w:sz w:val="32"/>
          <w:szCs w:val="32"/>
        </w:rPr>
        <w:t>——转型升级繁荣崛起。</w:t>
      </w:r>
      <w:r>
        <w:rPr>
          <w:rFonts w:ascii="仿宋_GB2312" w:eastAsia="仿宋_GB2312" w:hAnsi="仿宋" w:hint="eastAsia"/>
          <w:sz w:val="32"/>
          <w:szCs w:val="32"/>
        </w:rPr>
        <w:t>随着省级行政中心的搬迁，青云谱区成为了南昌城区的地理核心，特别是省委决定“做大做强做优大南昌都市圈”的战略举措，必将加快</w:t>
      </w:r>
      <w:proofErr w:type="gramStart"/>
      <w:r>
        <w:rPr>
          <w:rFonts w:ascii="仿宋_GB2312" w:eastAsia="仿宋_GB2312" w:hAnsi="仿宋" w:hint="eastAsia"/>
          <w:sz w:val="32"/>
          <w:szCs w:val="32"/>
        </w:rPr>
        <w:t>青云谱由小区</w:t>
      </w:r>
      <w:proofErr w:type="gramEnd"/>
      <w:r>
        <w:rPr>
          <w:rFonts w:ascii="仿宋_GB2312" w:eastAsia="仿宋_GB2312" w:hAnsi="仿宋" w:hint="eastAsia"/>
          <w:sz w:val="32"/>
          <w:szCs w:val="32"/>
        </w:rPr>
        <w:t>向大区、边缘城区向中心城区、老工业区向都市产业新区的转变。当前，全区经济社会发展保持稳中有进的良好态势，2020年，在市委、市政府的坚强领导下，全区坚持“两手抓”、勇夺“双胜利”，GDP预计完成380亿元，同比增长4%,达到全省平均增速。主要经济指标均</w:t>
      </w:r>
      <w:proofErr w:type="gramStart"/>
      <w:r>
        <w:rPr>
          <w:rFonts w:ascii="仿宋_GB2312" w:eastAsia="仿宋_GB2312" w:hAnsi="仿宋" w:hint="eastAsia"/>
          <w:sz w:val="32"/>
          <w:szCs w:val="32"/>
        </w:rPr>
        <w:t>呈现出企稳</w:t>
      </w:r>
      <w:proofErr w:type="gramEnd"/>
      <w:r>
        <w:rPr>
          <w:rFonts w:ascii="仿宋_GB2312" w:eastAsia="仿宋_GB2312" w:hAnsi="仿宋" w:hint="eastAsia"/>
          <w:sz w:val="32"/>
          <w:szCs w:val="32"/>
        </w:rPr>
        <w:t>回升趋势，</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上工业增加值同比增长3.5%，固定资产投资同比增长8%，实际利用内资同比增长20.75%，实际利用外资同比增长21.52%，建设后劲凸显，“旧城复兴”迈出坚实步伐。</w:t>
      </w:r>
    </w:p>
    <w:p w:rsidR="00CE048C" w:rsidRDefault="00CE048C" w:rsidP="00CE048C">
      <w:pPr>
        <w:spacing w:line="560" w:lineRule="exact"/>
        <w:rPr>
          <w:rFonts w:ascii="仿宋" w:hAnsi="仿宋" w:cs="仿宋" w:hint="eastAsia"/>
          <w:sz w:val="32"/>
          <w:szCs w:val="32"/>
        </w:rPr>
      </w:pPr>
      <w:r>
        <w:rPr>
          <w:rFonts w:ascii="仿宋_GB2312" w:eastAsia="仿宋_GB2312" w:hAnsi="仿宋" w:hint="eastAsia"/>
          <w:sz w:val="32"/>
          <w:szCs w:val="32"/>
        </w:rPr>
        <w:br w:type="page"/>
      </w:r>
      <w:r>
        <w:rPr>
          <w:rFonts w:ascii="仿宋" w:hAnsi="仿宋" w:cs="仿宋" w:hint="eastAsia"/>
          <w:sz w:val="32"/>
          <w:szCs w:val="32"/>
        </w:rPr>
        <w:lastRenderedPageBreak/>
        <w:t>附件</w:t>
      </w:r>
      <w:r>
        <w:rPr>
          <w:rFonts w:ascii="仿宋" w:hAnsi="仿宋" w:cs="仿宋" w:hint="eastAsia"/>
          <w:sz w:val="32"/>
          <w:szCs w:val="32"/>
        </w:rPr>
        <w:t>3</w:t>
      </w:r>
      <w:r>
        <w:rPr>
          <w:rFonts w:ascii="仿宋" w:hAnsi="仿宋" w:cs="仿宋" w:hint="eastAsia"/>
          <w:sz w:val="32"/>
          <w:szCs w:val="32"/>
        </w:rPr>
        <w:t>：</w:t>
      </w:r>
    </w:p>
    <w:p w:rsidR="00CE048C" w:rsidRDefault="00CE048C" w:rsidP="00CE048C">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洪都航空文化园（暂定名）项目基本情况</w:t>
      </w:r>
    </w:p>
    <w:p w:rsidR="00CE048C" w:rsidRDefault="00CE048C" w:rsidP="00CE048C">
      <w:pPr>
        <w:spacing w:line="560" w:lineRule="exact"/>
        <w:jc w:val="center"/>
        <w:rPr>
          <w:rFonts w:ascii="方正小标宋简体" w:eastAsia="方正小标宋简体" w:hAnsi="方正小标宋简体" w:cs="方正小标宋简体" w:hint="eastAsia"/>
          <w:sz w:val="44"/>
          <w:szCs w:val="44"/>
        </w:rPr>
      </w:pP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为保留青云谱记忆，传承“洪都"精神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即：自强自立，求实创新;百折不挠,团结奋进;献身航空，勇攀高峰）。青云谱区拟在南昌市青云谱区新溪桥南路以南、振飞路以西、新溪桥东路以东、强五路北区域建设洪都航空文化园（暂定名）。</w:t>
      </w:r>
    </w:p>
    <w:p w:rsidR="00CE048C" w:rsidRDefault="00CE048C" w:rsidP="00CE048C">
      <w:pPr>
        <w:spacing w:line="560" w:lineRule="exact"/>
        <w:ind w:firstLineChars="200" w:firstLine="643"/>
        <w:rPr>
          <w:rFonts w:ascii="黑体" w:eastAsia="黑体" w:hAnsi="黑体" w:hint="eastAsia"/>
          <w:b/>
          <w:bCs/>
          <w:sz w:val="32"/>
          <w:szCs w:val="32"/>
        </w:rPr>
      </w:pPr>
      <w:r>
        <w:rPr>
          <w:rFonts w:ascii="黑体" w:eastAsia="黑体" w:hAnsi="黑体" w:hint="eastAsia"/>
          <w:b/>
          <w:bCs/>
          <w:sz w:val="32"/>
          <w:szCs w:val="32"/>
        </w:rPr>
        <w:t>一、项目概况</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洪都航空文化园（暂定名）项目总占地面积335324.46㎡（约503.49亩），其中：绿化面积162017.91m²，硬质景观面积1343199 ㎡（</w:t>
      </w:r>
      <w:proofErr w:type="gramStart"/>
      <w:r>
        <w:rPr>
          <w:rFonts w:ascii="仿宋_GB2312" w:eastAsia="仿宋_GB2312" w:hAnsi="仿宋_GB2312" w:cs="仿宋_GB2312" w:hint="eastAsia"/>
          <w:sz w:val="32"/>
          <w:szCs w:val="32"/>
        </w:rPr>
        <w:t>含园路</w:t>
      </w:r>
      <w:proofErr w:type="gramEnd"/>
      <w:r>
        <w:rPr>
          <w:rFonts w:ascii="仿宋_GB2312" w:eastAsia="仿宋_GB2312" w:hAnsi="仿宋_GB2312" w:cs="仿宋_GB2312" w:hint="eastAsia"/>
          <w:sz w:val="32"/>
          <w:szCs w:val="32"/>
        </w:rPr>
        <w:t>、停车场、广场铺装），水体面积2288.75㎡，建筑占地面积16685.81㎡。主要建设内容包含有景观绿化工程、构筑物、景观栈道、景观配套建筑、雕塑、景观小品、园路等。</w:t>
      </w:r>
    </w:p>
    <w:p w:rsidR="00CE048C" w:rsidRDefault="00CE048C" w:rsidP="00CE048C">
      <w:pPr>
        <w:spacing w:line="560" w:lineRule="exact"/>
        <w:ind w:firstLineChars="200" w:firstLine="643"/>
        <w:rPr>
          <w:rFonts w:ascii="黑体" w:eastAsia="黑体" w:hAnsi="黑体" w:hint="eastAsia"/>
          <w:b/>
          <w:bCs/>
          <w:sz w:val="32"/>
          <w:szCs w:val="32"/>
        </w:rPr>
      </w:pPr>
      <w:r>
        <w:rPr>
          <w:rFonts w:ascii="黑体" w:eastAsia="黑体" w:hAnsi="黑体" w:hint="eastAsia"/>
          <w:b/>
          <w:bCs/>
          <w:sz w:val="32"/>
          <w:szCs w:val="32"/>
        </w:rPr>
        <w:t>二、设计理念</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强调人性化尺度及多样化空间使用功能，以艺术的手法挖掘青云</w:t>
      </w:r>
      <w:proofErr w:type="gramStart"/>
      <w:r>
        <w:rPr>
          <w:rFonts w:ascii="仿宋_GB2312" w:eastAsia="仿宋_GB2312" w:hAnsi="仿宋_GB2312" w:cs="仿宋_GB2312" w:hint="eastAsia"/>
          <w:sz w:val="32"/>
          <w:szCs w:val="32"/>
        </w:rPr>
        <w:t>谱机场</w:t>
      </w:r>
      <w:proofErr w:type="gramEnd"/>
      <w:r>
        <w:rPr>
          <w:rFonts w:ascii="仿宋_GB2312" w:eastAsia="仿宋_GB2312" w:hAnsi="仿宋_GB2312" w:cs="仿宋_GB2312" w:hint="eastAsia"/>
          <w:sz w:val="32"/>
          <w:szCs w:val="32"/>
        </w:rPr>
        <w:t>的文化内涵，用流畅大气的直线条作为景观主元素，结合青云</w:t>
      </w:r>
      <w:proofErr w:type="gramStart"/>
      <w:r>
        <w:rPr>
          <w:rFonts w:ascii="仿宋_GB2312" w:eastAsia="仿宋_GB2312" w:hAnsi="仿宋_GB2312" w:cs="仿宋_GB2312" w:hint="eastAsia"/>
          <w:sz w:val="32"/>
          <w:szCs w:val="32"/>
        </w:rPr>
        <w:t>谱文化</w:t>
      </w:r>
      <w:proofErr w:type="gramEnd"/>
      <w:r>
        <w:rPr>
          <w:rFonts w:ascii="仿宋_GB2312" w:eastAsia="仿宋_GB2312" w:hAnsi="仿宋_GB2312" w:cs="仿宋_GB2312" w:hint="eastAsia"/>
          <w:sz w:val="32"/>
          <w:szCs w:val="32"/>
        </w:rPr>
        <w:t>内涵，为南昌打造一个大气震撼、科技智能、健康活力、绿色生态的景观环境。</w:t>
      </w:r>
    </w:p>
    <w:p w:rsidR="00CE048C" w:rsidRDefault="00CE048C" w:rsidP="00CE048C">
      <w:pPr>
        <w:spacing w:line="560" w:lineRule="exact"/>
        <w:ind w:firstLineChars="200" w:firstLine="643"/>
        <w:rPr>
          <w:rFonts w:ascii="黑体" w:eastAsia="黑体" w:hAnsi="黑体" w:hint="eastAsia"/>
          <w:b/>
          <w:bCs/>
          <w:sz w:val="32"/>
          <w:szCs w:val="32"/>
        </w:rPr>
      </w:pPr>
      <w:r>
        <w:rPr>
          <w:rFonts w:ascii="黑体" w:eastAsia="黑体" w:hAnsi="黑体" w:hint="eastAsia"/>
          <w:b/>
          <w:bCs/>
          <w:sz w:val="32"/>
          <w:szCs w:val="32"/>
        </w:rPr>
        <w:t>三、设计原则</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1</w:t>
      </w:r>
      <w:r>
        <w:rPr>
          <w:rFonts w:ascii="楷体" w:eastAsia="楷体" w:hAnsi="楷体" w:cs="楷体" w:hint="eastAsia"/>
          <w:b/>
          <w:bCs/>
          <w:kern w:val="0"/>
          <w:sz w:val="32"/>
          <w:szCs w:val="32"/>
        </w:rPr>
        <w:t>.</w:t>
      </w:r>
      <w:r>
        <w:rPr>
          <w:rFonts w:ascii="楷体" w:eastAsia="楷体" w:hAnsi="楷体" w:cs="楷体" w:hint="eastAsia"/>
          <w:b/>
          <w:bCs/>
          <w:sz w:val="32"/>
          <w:szCs w:val="32"/>
        </w:rPr>
        <w:t>环境绿化生态原则。</w:t>
      </w:r>
      <w:r>
        <w:rPr>
          <w:rFonts w:ascii="仿宋_GB2312" w:eastAsia="仿宋_GB2312" w:hAnsi="仿宋_GB2312" w:cs="仿宋_GB2312" w:hint="eastAsia"/>
          <w:sz w:val="32"/>
          <w:szCs w:val="32"/>
        </w:rPr>
        <w:t>保障较高的绿地率，以绿色为基底，合理布置步道和休闲空间；将场地内质量较好的绿化予以保留，通过合理的设计形成具有基地特色的景观；</w:t>
      </w:r>
      <w:proofErr w:type="gramStart"/>
      <w:r>
        <w:rPr>
          <w:rFonts w:ascii="仿宋_GB2312" w:eastAsia="仿宋_GB2312" w:hAnsi="仿宋_GB2312" w:cs="仿宋_GB2312" w:hint="eastAsia"/>
          <w:sz w:val="32"/>
          <w:szCs w:val="32"/>
        </w:rPr>
        <w:t>打造低</w:t>
      </w:r>
      <w:proofErr w:type="gramEnd"/>
      <w:r>
        <w:rPr>
          <w:rFonts w:ascii="仿宋_GB2312" w:eastAsia="仿宋_GB2312" w:hAnsi="仿宋_GB2312" w:cs="仿宋_GB2312" w:hint="eastAsia"/>
          <w:sz w:val="32"/>
          <w:szCs w:val="32"/>
        </w:rPr>
        <w:t>维护、自我维持能力强的植被景观，主要为易成活，后期易维护的植物；强调多层次的绿色防护进深，主要为防噪、防尘、放废气等方面。</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lastRenderedPageBreak/>
        <w:t>2</w:t>
      </w:r>
      <w:r>
        <w:rPr>
          <w:rFonts w:ascii="楷体" w:eastAsia="楷体" w:hAnsi="楷体" w:cs="楷体" w:hint="eastAsia"/>
          <w:b/>
          <w:bCs/>
          <w:kern w:val="0"/>
          <w:sz w:val="32"/>
          <w:szCs w:val="32"/>
        </w:rPr>
        <w:t>.</w:t>
      </w:r>
      <w:r>
        <w:rPr>
          <w:rFonts w:ascii="楷体" w:eastAsia="楷体" w:hAnsi="楷体" w:cs="楷体" w:hint="eastAsia"/>
          <w:b/>
          <w:bCs/>
          <w:sz w:val="32"/>
          <w:szCs w:val="32"/>
        </w:rPr>
        <w:t>场地特性高度智能化表达原则。</w:t>
      </w:r>
      <w:r>
        <w:rPr>
          <w:rFonts w:ascii="仿宋_GB2312" w:eastAsia="仿宋_GB2312" w:hAnsi="仿宋_GB2312" w:cs="仿宋_GB2312" w:hint="eastAsia"/>
          <w:sz w:val="32"/>
          <w:szCs w:val="32"/>
        </w:rPr>
        <w:t>尊重场地功能需要，内部功能的布置应充分体现对“人”的关怀，通过巧妙的景观营造、功能分布、设施配置和交通，竖向组织，实现场地的“可达性”和“使用性”，强化基地作为城市名片、机场公园的特色；考虑与道路两端景观的调和、衔接，形成和谐统一的道路景观；考虑青云</w:t>
      </w:r>
      <w:proofErr w:type="gramStart"/>
      <w:r>
        <w:rPr>
          <w:rFonts w:ascii="仿宋_GB2312" w:eastAsia="仿宋_GB2312" w:hAnsi="仿宋_GB2312" w:cs="仿宋_GB2312" w:hint="eastAsia"/>
          <w:sz w:val="32"/>
          <w:szCs w:val="32"/>
        </w:rPr>
        <w:t>谱机场</w:t>
      </w:r>
      <w:proofErr w:type="gramEnd"/>
      <w:r>
        <w:rPr>
          <w:rFonts w:ascii="仿宋_GB2312" w:eastAsia="仿宋_GB2312" w:hAnsi="仿宋_GB2312" w:cs="仿宋_GB2312" w:hint="eastAsia"/>
          <w:sz w:val="32"/>
          <w:szCs w:val="32"/>
        </w:rPr>
        <w:t>公园的特殊性，并强调新技术、新材料、新手法的运用，结合高精尖的科技，强调创新智能的基地特色。</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3</w:t>
      </w:r>
      <w:r>
        <w:rPr>
          <w:rFonts w:ascii="楷体" w:eastAsia="楷体" w:hAnsi="楷体" w:cs="楷体" w:hint="eastAsia"/>
          <w:b/>
          <w:bCs/>
          <w:kern w:val="0"/>
          <w:sz w:val="32"/>
          <w:szCs w:val="32"/>
        </w:rPr>
        <w:t>.</w:t>
      </w:r>
      <w:r>
        <w:rPr>
          <w:rFonts w:ascii="楷体" w:eastAsia="楷体" w:hAnsi="楷体" w:cs="楷体" w:hint="eastAsia"/>
          <w:b/>
          <w:bCs/>
          <w:sz w:val="32"/>
          <w:szCs w:val="32"/>
        </w:rPr>
        <w:t>视觉景观美化原则。</w:t>
      </w:r>
      <w:r>
        <w:rPr>
          <w:rFonts w:ascii="仿宋_GB2312" w:eastAsia="仿宋_GB2312" w:hAnsi="仿宋_GB2312" w:cs="仿宋_GB2312" w:hint="eastAsia"/>
          <w:sz w:val="32"/>
          <w:szCs w:val="32"/>
        </w:rPr>
        <w:t>尊重当地绿化生态，在此基础上注重景观美学规律；注重生态观景点的打造，将生态环保与景观结合利用，打造高端大气科技创新的视觉元素来表达生态主张、传达城市文化。</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4</w:t>
      </w:r>
      <w:r>
        <w:rPr>
          <w:rFonts w:ascii="楷体" w:eastAsia="楷体" w:hAnsi="楷体" w:cs="楷体" w:hint="eastAsia"/>
          <w:b/>
          <w:bCs/>
          <w:kern w:val="0"/>
          <w:sz w:val="32"/>
          <w:szCs w:val="32"/>
        </w:rPr>
        <w:t>.</w:t>
      </w:r>
      <w:r>
        <w:rPr>
          <w:rFonts w:ascii="楷体" w:eastAsia="楷体" w:hAnsi="楷体" w:cs="楷体" w:hint="eastAsia"/>
          <w:b/>
          <w:bCs/>
          <w:sz w:val="32"/>
          <w:szCs w:val="32"/>
        </w:rPr>
        <w:t>大众心理行为原则。</w:t>
      </w:r>
      <w:r>
        <w:rPr>
          <w:rFonts w:ascii="仿宋_GB2312" w:eastAsia="仿宋_GB2312" w:hAnsi="仿宋_GB2312" w:cs="仿宋_GB2312" w:hint="eastAsia"/>
          <w:sz w:val="32"/>
          <w:szCs w:val="32"/>
        </w:rPr>
        <w:t>设计上强调塑造地形的同时，也必须考虑通行的便捷性和安全性；注重解决气候对休闲人群的不利影响。如夏天遮荫要求、冬季采光要求等；植物搭配上注重人们对季相景观的观赏需要，花、果、叶、味在不同季节的不同展现；注重观赏安全性要求，植物方面不用或尽量少用过敏源植物，有刺小灌木等；无障碍内容、环卫内容、导向内容、合理亮化内容，体现人性化景观。</w:t>
      </w:r>
    </w:p>
    <w:p w:rsidR="00CE048C" w:rsidRDefault="00CE048C" w:rsidP="00CE048C">
      <w:pPr>
        <w:spacing w:line="560" w:lineRule="exact"/>
        <w:ind w:firstLineChars="200" w:firstLine="643"/>
        <w:rPr>
          <w:rFonts w:ascii="黑体" w:eastAsia="黑体" w:hAnsi="黑体" w:hint="eastAsia"/>
          <w:b/>
          <w:bCs/>
          <w:sz w:val="32"/>
          <w:szCs w:val="32"/>
        </w:rPr>
      </w:pPr>
      <w:r>
        <w:rPr>
          <w:rFonts w:ascii="黑体" w:eastAsia="黑体" w:hAnsi="黑体" w:hint="eastAsia"/>
          <w:b/>
          <w:bCs/>
          <w:sz w:val="32"/>
          <w:szCs w:val="32"/>
        </w:rPr>
        <w:t>四、设计构思（手法）</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以流畅的直线条为环境背景、机场元素为艺术主题、空军曲谱为文化内涵打造南昌市的开放式门户形象名片、体验式航空文化特色公园、沉浸式科普教育基地、互动式活力运动绿廊。</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p>
    <w:p w:rsidR="00CE048C" w:rsidRDefault="00CE048C" w:rsidP="00CE048C">
      <w:pPr>
        <w:spacing w:line="560" w:lineRule="exact"/>
        <w:ind w:firstLineChars="200" w:firstLine="640"/>
        <w:rPr>
          <w:rFonts w:ascii="仿宋_GB2312" w:eastAsia="仿宋_GB2312" w:hAnsi="仿宋_GB2312" w:cs="仿宋_GB2312" w:hint="eastAsia"/>
          <w:sz w:val="32"/>
          <w:szCs w:val="32"/>
        </w:rPr>
      </w:pPr>
    </w:p>
    <w:p w:rsidR="00CE048C" w:rsidRDefault="00CE048C" w:rsidP="00CE048C">
      <w:pPr>
        <w:spacing w:line="560" w:lineRule="exact"/>
        <w:ind w:firstLineChars="200" w:firstLine="640"/>
        <w:rPr>
          <w:rFonts w:ascii="仿宋_GB2312" w:eastAsia="仿宋_GB2312" w:hAnsi="仿宋_GB2312" w:cs="仿宋_GB2312" w:hint="eastAsia"/>
          <w:sz w:val="32"/>
          <w:szCs w:val="32"/>
        </w:rPr>
      </w:pPr>
    </w:p>
    <w:p w:rsidR="00CE048C" w:rsidRDefault="00CE048C" w:rsidP="00CE048C">
      <w:pPr>
        <w:spacing w:line="560" w:lineRule="exact"/>
        <w:ind w:firstLineChars="200" w:firstLine="640"/>
        <w:rPr>
          <w:rFonts w:ascii="仿宋_GB2312" w:eastAsia="仿宋_GB2312" w:hAnsi="仿宋_GB2312" w:cs="仿宋_GB2312" w:hint="eastAsia"/>
          <w:sz w:val="32"/>
          <w:szCs w:val="32"/>
        </w:rPr>
      </w:pPr>
    </w:p>
    <w:p w:rsidR="00CE048C" w:rsidRDefault="00CE048C" w:rsidP="00CE048C">
      <w:pPr>
        <w:rPr>
          <w:rFonts w:ascii="仿宋" w:hAnsi="仿宋" w:cs="仿宋"/>
          <w:sz w:val="32"/>
          <w:szCs w:val="32"/>
        </w:rPr>
      </w:pPr>
      <w:r>
        <w:rPr>
          <w:rFonts w:ascii="仿宋" w:hAnsi="仿宋" w:cs="仿宋"/>
          <w:noProof/>
          <w:sz w:val="32"/>
          <w:szCs w:val="32"/>
        </w:rPr>
        <w:lastRenderedPageBreak/>
        <w:drawing>
          <wp:inline distT="0" distB="0" distL="0" distR="0">
            <wp:extent cx="6143625" cy="2990850"/>
            <wp:effectExtent l="19050" t="0" r="9525" b="0"/>
            <wp:docPr id="2" name="图片 3" descr="1614582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614582162(1)"/>
                    <pic:cNvPicPr>
                      <a:picLocks noChangeAspect="1" noChangeArrowheads="1"/>
                    </pic:cNvPicPr>
                  </pic:nvPicPr>
                  <pic:blipFill>
                    <a:blip r:embed="rId4" cstate="print"/>
                    <a:srcRect/>
                    <a:stretch>
                      <a:fillRect/>
                    </a:stretch>
                  </pic:blipFill>
                  <pic:spPr bwMode="auto">
                    <a:xfrm>
                      <a:off x="0" y="0"/>
                      <a:ext cx="6143625" cy="2990850"/>
                    </a:xfrm>
                    <a:prstGeom prst="rect">
                      <a:avLst/>
                    </a:prstGeom>
                    <a:noFill/>
                    <a:ln w="9525">
                      <a:noFill/>
                      <a:miter lim="800000"/>
                      <a:headEnd/>
                      <a:tailEnd/>
                    </a:ln>
                  </pic:spPr>
                </pic:pic>
              </a:graphicData>
            </a:graphic>
          </wp:inline>
        </w:drawing>
      </w:r>
    </w:p>
    <w:p w:rsidR="00CE048C" w:rsidRDefault="00CE048C" w:rsidP="00CE048C">
      <w:pPr>
        <w:rPr>
          <w:rFonts w:ascii="仿宋" w:hAnsi="仿宋" w:cs="仿宋" w:hint="eastAsia"/>
          <w:sz w:val="32"/>
          <w:szCs w:val="32"/>
        </w:rPr>
      </w:pPr>
    </w:p>
    <w:p w:rsidR="00CE048C" w:rsidRDefault="00CE048C" w:rsidP="00CE048C">
      <w:pPr>
        <w:rPr>
          <w:rFonts w:ascii="楷体" w:eastAsia="楷体" w:hAnsi="楷体" w:cs="楷体" w:hint="eastAsia"/>
          <w:sz w:val="32"/>
          <w:szCs w:val="32"/>
        </w:rPr>
      </w:pPr>
    </w:p>
    <w:p w:rsidR="00CE048C" w:rsidRDefault="00CE048C" w:rsidP="00CE048C">
      <w:pPr>
        <w:rPr>
          <w:rFonts w:ascii="楷体" w:eastAsia="楷体" w:hAnsi="楷体" w:cs="楷体"/>
          <w:sz w:val="32"/>
          <w:szCs w:val="32"/>
        </w:rPr>
      </w:pPr>
      <w:r>
        <w:rPr>
          <w:rFonts w:ascii="楷体" w:eastAsia="楷体" w:hAnsi="楷体" w:cs="楷体"/>
          <w:noProof/>
          <w:sz w:val="32"/>
          <w:szCs w:val="32"/>
        </w:rPr>
        <w:drawing>
          <wp:inline distT="0" distB="0" distL="0" distR="0">
            <wp:extent cx="6076950" cy="2943225"/>
            <wp:effectExtent l="19050" t="0" r="0" b="0"/>
            <wp:docPr id="1" name="图片 4" descr="1614582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14582190(1)"/>
                    <pic:cNvPicPr>
                      <a:picLocks noChangeAspect="1" noChangeArrowheads="1"/>
                    </pic:cNvPicPr>
                  </pic:nvPicPr>
                  <pic:blipFill>
                    <a:blip r:embed="rId5" cstate="print"/>
                    <a:srcRect/>
                    <a:stretch>
                      <a:fillRect/>
                    </a:stretch>
                  </pic:blipFill>
                  <pic:spPr bwMode="auto">
                    <a:xfrm>
                      <a:off x="0" y="0"/>
                      <a:ext cx="6076950" cy="2943225"/>
                    </a:xfrm>
                    <a:prstGeom prst="rect">
                      <a:avLst/>
                    </a:prstGeom>
                    <a:noFill/>
                    <a:ln w="9525">
                      <a:noFill/>
                      <a:miter lim="800000"/>
                      <a:headEnd/>
                      <a:tailEnd/>
                    </a:ln>
                  </pic:spPr>
                </pic:pic>
              </a:graphicData>
            </a:graphic>
          </wp:inline>
        </w:drawing>
      </w:r>
    </w:p>
    <w:p w:rsidR="00CE048C" w:rsidRDefault="00CE048C" w:rsidP="00CE048C">
      <w:pPr>
        <w:tabs>
          <w:tab w:val="left" w:pos="1249"/>
        </w:tabs>
        <w:rPr>
          <w:rFonts w:ascii="楷体" w:eastAsia="楷体" w:hAnsi="楷体" w:cs="楷体" w:hint="eastAsia"/>
          <w:sz w:val="32"/>
          <w:szCs w:val="32"/>
        </w:rPr>
      </w:pPr>
      <w:r>
        <w:rPr>
          <w:rFonts w:ascii="楷体" w:eastAsia="楷体" w:hAnsi="楷体" w:cs="楷体"/>
          <w:sz w:val="32"/>
          <w:szCs w:val="32"/>
        </w:rPr>
        <w:tab/>
      </w:r>
    </w:p>
    <w:p w:rsidR="00CE048C" w:rsidRDefault="00CE048C" w:rsidP="00CE048C">
      <w:pPr>
        <w:jc w:val="center"/>
        <w:rPr>
          <w:rFonts w:ascii="楷体" w:eastAsia="楷体" w:hAnsi="楷体" w:cs="楷体" w:hint="eastAsia"/>
          <w:sz w:val="32"/>
          <w:szCs w:val="32"/>
        </w:rPr>
      </w:pPr>
      <w:r>
        <w:rPr>
          <w:rFonts w:ascii="楷体" w:eastAsia="楷体" w:hAnsi="楷体" w:cs="楷体" w:hint="eastAsia"/>
          <w:sz w:val="32"/>
          <w:szCs w:val="32"/>
        </w:rPr>
        <w:t>洪都航空文化园（暂定名）项目整体效果图</w:t>
      </w:r>
    </w:p>
    <w:p w:rsidR="00CE048C" w:rsidRDefault="00CE048C" w:rsidP="00CE048C">
      <w:pPr>
        <w:jc w:val="center"/>
        <w:rPr>
          <w:rFonts w:ascii="楷体" w:eastAsia="楷体" w:hAnsi="楷体" w:cs="楷体" w:hint="eastAsia"/>
          <w:sz w:val="32"/>
          <w:szCs w:val="32"/>
        </w:rPr>
      </w:pPr>
    </w:p>
    <w:p w:rsidR="00CE048C" w:rsidRDefault="00CE048C" w:rsidP="00CE048C">
      <w:pPr>
        <w:jc w:val="center"/>
        <w:rPr>
          <w:rFonts w:ascii="楷体" w:eastAsia="楷体" w:hAnsi="楷体" w:cs="楷体" w:hint="eastAsia"/>
          <w:sz w:val="32"/>
          <w:szCs w:val="32"/>
        </w:rPr>
      </w:pPr>
    </w:p>
    <w:p w:rsidR="00CE048C" w:rsidRDefault="00CE048C" w:rsidP="00CE048C">
      <w:pPr>
        <w:spacing w:line="560" w:lineRule="exact"/>
        <w:rPr>
          <w:rFonts w:ascii="仿宋" w:hAnsi="仿宋" w:cs="仿宋" w:hint="eastAsia"/>
          <w:sz w:val="32"/>
          <w:szCs w:val="32"/>
        </w:rPr>
      </w:pPr>
      <w:r>
        <w:rPr>
          <w:rFonts w:ascii="仿宋" w:hAnsi="仿宋" w:cs="仿宋" w:hint="eastAsia"/>
          <w:sz w:val="32"/>
          <w:szCs w:val="32"/>
        </w:rPr>
        <w:lastRenderedPageBreak/>
        <w:t>附件</w:t>
      </w:r>
      <w:r>
        <w:rPr>
          <w:rFonts w:ascii="仿宋" w:hAnsi="仿宋" w:cs="仿宋" w:hint="eastAsia"/>
          <w:sz w:val="32"/>
          <w:szCs w:val="32"/>
        </w:rPr>
        <w:t>4</w:t>
      </w:r>
      <w:r>
        <w:rPr>
          <w:rFonts w:ascii="仿宋" w:hAnsi="仿宋" w:cs="仿宋" w:hint="eastAsia"/>
          <w:sz w:val="32"/>
          <w:szCs w:val="32"/>
        </w:rPr>
        <w:t>：</w:t>
      </w:r>
    </w:p>
    <w:p w:rsidR="00CE048C" w:rsidRDefault="00CE048C" w:rsidP="00CE048C">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洪都航空老厂区基本情况</w:t>
      </w:r>
    </w:p>
    <w:p w:rsidR="00CE048C" w:rsidRDefault="00CE048C" w:rsidP="00CE048C">
      <w:pPr>
        <w:spacing w:line="560" w:lineRule="exact"/>
        <w:rPr>
          <w:rFonts w:ascii="仿宋_GB2312" w:eastAsia="仿宋_GB2312" w:hAnsi="仿宋_GB2312" w:cs="仿宋_GB2312" w:hint="eastAsia"/>
          <w:sz w:val="32"/>
          <w:szCs w:val="32"/>
        </w:rPr>
      </w:pPr>
    </w:p>
    <w:p w:rsidR="00CE048C" w:rsidRDefault="00CE048C" w:rsidP="00CE048C">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航空工业江西洪都航空工业集团有限责任公司(简称航空工业洪都)创建于1951年，原名为南昌飞机制造公司，前身为国营洪都机械厂，为我国"一五"时期156项重点建设项目之一，为我国工业发展做出过卓越的贡献。老厂区位于南昌市青云谱区的核心位置，承载和见证了洪都航空的使命和辉煌，在这里诞生了新中国第一架自制飞机、第一架多用途民用飞机、第一架自制初级教练机、第一架强击机、第一架自制农林专用飞机、第一架喷气式新型基础教练机、第一架自主研发的高级教练机、第一枚海防导弹、第一辆边三轮摩托车和第一个以整机为主营业务挂牌上市的航空企业等十个第一。</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新时代，青云</w:t>
      </w:r>
      <w:proofErr w:type="gramStart"/>
      <w:r>
        <w:rPr>
          <w:rFonts w:ascii="仿宋_GB2312" w:eastAsia="仿宋_GB2312" w:hAnsi="仿宋_GB2312" w:cs="仿宋_GB2312" w:hint="eastAsia"/>
          <w:sz w:val="32"/>
          <w:szCs w:val="32"/>
        </w:rPr>
        <w:t>谱进入</w:t>
      </w:r>
      <w:proofErr w:type="gramEnd"/>
      <w:r>
        <w:rPr>
          <w:rFonts w:ascii="仿宋_GB2312" w:eastAsia="仿宋_GB2312" w:hAnsi="仿宋_GB2312" w:cs="仿宋_GB2312" w:hint="eastAsia"/>
          <w:sz w:val="32"/>
          <w:szCs w:val="32"/>
        </w:rPr>
        <w:t>产业“转型升级”提速期，“退二进三”的步伐逐步加快，大中型工业企业纷纷退城进郊，航空工业洪都2020年底基本完成外迁任务，厂区内规划保留了上世纪五六十年代具有前苏联风格的建筑和老厂房，共计16处，总建筑面积约13万平方米，所在规划地块占地面积约226亩。这些保留建筑，既是洪都历史的文化传承，也保留了洪都的历史文化记忆，具有特殊的文化和商业价值。</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2013年，国务院批复了《全国老工业基地调整改造规划（2013-2022年）》，老工业区基地调整改造工作正式上升为国家战略。省委刘奇书记在走访中航工业洪都飞机部装厂时指出，“要创新观念，加强军民融合，科学利用洪都航空老厂区的资源，谋划提升改造，注重发展工业创意设计、工业旅游等第三产业”。</w:t>
      </w:r>
    </w:p>
    <w:p w:rsidR="00CE048C" w:rsidRDefault="00CE048C" w:rsidP="00CE0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在“十四五”开局之年，青云谱区委、区政府深入贯彻落实中央</w:t>
      </w:r>
      <w:r>
        <w:rPr>
          <w:rFonts w:ascii="仿宋_GB2312" w:eastAsia="仿宋_GB2312" w:hAnsi="仿宋_GB2312" w:cs="仿宋_GB2312" w:hint="eastAsia"/>
          <w:sz w:val="32"/>
          <w:szCs w:val="32"/>
        </w:rPr>
        <w:lastRenderedPageBreak/>
        <w:t>决策部署和省、市领导指示精神，致力于将洪都老厂区开发利用与特色产业园、城市有机更新、历史建筑保护利用相结合，政府引导和规划统筹相协调，全面提升洪都老厂区的产业功能，</w:t>
      </w:r>
      <w:proofErr w:type="gramStart"/>
      <w:r>
        <w:rPr>
          <w:rFonts w:ascii="仿宋_GB2312" w:eastAsia="仿宋_GB2312" w:hAnsi="仿宋_GB2312" w:cs="仿宋_GB2312" w:hint="eastAsia"/>
          <w:sz w:val="32"/>
          <w:szCs w:val="32"/>
        </w:rPr>
        <w:t>实现科创和文创</w:t>
      </w:r>
      <w:proofErr w:type="gramEnd"/>
      <w:r>
        <w:rPr>
          <w:rFonts w:ascii="仿宋_GB2312" w:eastAsia="仿宋_GB2312" w:hAnsi="仿宋_GB2312" w:cs="仿宋_GB2312" w:hint="eastAsia"/>
          <w:sz w:val="32"/>
          <w:szCs w:val="32"/>
        </w:rPr>
        <w:t>产业的融合发展，努力将洪都老厂区建成具有标杆示范作用的创新基地。</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兼具生态性、功能性和艺术对称的厂区形态。</w:t>
      </w:r>
      <w:r>
        <w:rPr>
          <w:rFonts w:ascii="仿宋_GB2312" w:eastAsia="仿宋_GB2312" w:hAnsi="仿宋_GB2312" w:cs="仿宋_GB2312" w:hint="eastAsia"/>
          <w:sz w:val="32"/>
          <w:szCs w:val="32"/>
        </w:rPr>
        <w:t>厂区内花草芬芳，绿树成荫，偶有白鹭嬉戏，约8000棵超30年的老樟树与上世纪的老建筑相得益彰。与同时期飞机制造厂布局对比，极富航空特色，飞机型排列布局的方式，较好地处理了工业区内棋盘式的空间与倾斜的试飞跑道之间的空间衔接问题。同时，轴对称、机翼形的厂区形态，形成兼具现代主义功能和美学原则的设计。</w:t>
      </w:r>
    </w:p>
    <w:p w:rsidR="00CE048C" w:rsidRDefault="00CE048C" w:rsidP="00CE048C">
      <w:pPr>
        <w:spacing w:line="560" w:lineRule="exact"/>
        <w:rPr>
          <w:rFonts w:ascii="仿宋_GB2312" w:eastAsia="仿宋_GB2312" w:hAnsi="仿宋_GB2312" w:cs="仿宋_GB2312" w:hint="eastAsia"/>
          <w:sz w:val="32"/>
          <w:szCs w:val="32"/>
        </w:rPr>
      </w:pPr>
      <w:r>
        <w:rPr>
          <w:rFonts w:ascii="楷体" w:eastAsia="楷体" w:hAnsi="楷体" w:cs="楷体" w:hint="eastAsia"/>
          <w:b/>
          <w:bCs/>
          <w:sz w:val="32"/>
          <w:szCs w:val="32"/>
        </w:rPr>
        <w:t xml:space="preserve">    极具特色的生产建筑遗存。</w:t>
      </w:r>
      <w:r>
        <w:rPr>
          <w:rFonts w:ascii="仿宋_GB2312" w:eastAsia="仿宋_GB2312" w:hAnsi="仿宋_GB2312" w:cs="仿宋_GB2312" w:hint="eastAsia"/>
          <w:sz w:val="32"/>
          <w:szCs w:val="32"/>
        </w:rPr>
        <w:t>厂区内厂房建设基于方便生产的需求出发。功能布局上多是以生产+办公相结合，从尺度上多以大厂房空间为主，为了满足航空航天工业、机械、冶金等重型设备多、热处理多、通风散热多等生产要求；从层数上来看以单层厂房居多，形成一些颇具苏式特征和航空生产特色的大尺度厂房遗存。</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具有良好的标志识别性的工业设备。</w:t>
      </w:r>
      <w:r>
        <w:rPr>
          <w:rFonts w:ascii="仿宋_GB2312" w:eastAsia="仿宋_GB2312" w:hAnsi="仿宋_GB2312" w:cs="仿宋_GB2312" w:hint="eastAsia"/>
          <w:sz w:val="32"/>
          <w:szCs w:val="32"/>
        </w:rPr>
        <w:t xml:space="preserve">厂区构筑物主要包含“蒸汽设备相关”设备，主要是为核心外围厂房提供热能和高压（动力），如各种蒸汽管线设备；以及“其他供应相关”设备，诸如蒸汽烟囱、气罐、冷却塔、烟囱、储藏泵、龙门架等工业构筑物和设备。这些工业构筑物及设备一方面是构成厂区完整风貌的重要组成部分，另一方面这些多为工业生产中需要的构建、设施，造型独特个性，具有非常强烈场所特征，有很大的标志识别价值。 </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历史价值：</w:t>
      </w:r>
      <w:r>
        <w:rPr>
          <w:rFonts w:ascii="仿宋_GB2312" w:eastAsia="仿宋_GB2312" w:hAnsi="仿宋_GB2312" w:cs="仿宋_GB2312" w:hint="eastAsia"/>
          <w:sz w:val="32"/>
          <w:szCs w:val="32"/>
        </w:rPr>
        <w:t>文化底蕴深厚，书写了中国航空工业的重要一页，是南昌英雄</w:t>
      </w:r>
      <w:proofErr w:type="gramStart"/>
      <w:r>
        <w:rPr>
          <w:rFonts w:ascii="仿宋_GB2312" w:eastAsia="仿宋_GB2312" w:hAnsi="仿宋_GB2312" w:cs="仿宋_GB2312" w:hint="eastAsia"/>
          <w:sz w:val="32"/>
          <w:szCs w:val="32"/>
        </w:rPr>
        <w:t>城精神</w:t>
      </w:r>
      <w:proofErr w:type="gramEnd"/>
      <w:r>
        <w:rPr>
          <w:rFonts w:ascii="仿宋_GB2312" w:eastAsia="仿宋_GB2312" w:hAnsi="仿宋_GB2312" w:cs="仿宋_GB2312" w:hint="eastAsia"/>
          <w:sz w:val="32"/>
          <w:szCs w:val="32"/>
        </w:rPr>
        <w:t>的重要展现，是极具特色的空间布局和建设遗产的留</w:t>
      </w:r>
      <w:r>
        <w:rPr>
          <w:rFonts w:ascii="仿宋_GB2312" w:eastAsia="仿宋_GB2312" w:hAnsi="仿宋_GB2312" w:cs="仿宋_GB2312" w:hint="eastAsia"/>
          <w:sz w:val="32"/>
          <w:szCs w:val="32"/>
        </w:rPr>
        <w:lastRenderedPageBreak/>
        <w:t>存地。</w:t>
      </w:r>
    </w:p>
    <w:p w:rsidR="00CE048C" w:rsidRDefault="00CE048C" w:rsidP="00CE048C">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区位价值：</w:t>
      </w:r>
      <w:r>
        <w:rPr>
          <w:rFonts w:ascii="仿宋_GB2312" w:eastAsia="仿宋_GB2312" w:hAnsi="仿宋_GB2312" w:cs="仿宋_GB2312" w:hint="eastAsia"/>
          <w:sz w:val="32"/>
          <w:szCs w:val="32"/>
        </w:rPr>
        <w:t>地处“核心”：位于</w:t>
      </w:r>
      <w:proofErr w:type="gramStart"/>
      <w:r>
        <w:rPr>
          <w:rFonts w:ascii="仿宋_GB2312" w:eastAsia="仿宋_GB2312" w:hAnsi="仿宋_GB2312" w:cs="仿宋_GB2312" w:hint="eastAsia"/>
          <w:sz w:val="32"/>
          <w:szCs w:val="32"/>
        </w:rPr>
        <w:t>主城次中心</w:t>
      </w:r>
      <w:proofErr w:type="gramEnd"/>
      <w:r>
        <w:rPr>
          <w:rFonts w:ascii="仿宋_GB2312" w:eastAsia="仿宋_GB2312" w:hAnsi="仿宋_GB2312" w:cs="仿宋_GB2312" w:hint="eastAsia"/>
          <w:sz w:val="32"/>
          <w:szCs w:val="32"/>
        </w:rPr>
        <w:t>、城市工业文化中心、城南副中心、青云</w:t>
      </w:r>
      <w:proofErr w:type="gramStart"/>
      <w:r>
        <w:rPr>
          <w:rFonts w:ascii="仿宋_GB2312" w:eastAsia="仿宋_GB2312" w:hAnsi="仿宋_GB2312" w:cs="仿宋_GB2312" w:hint="eastAsia"/>
          <w:sz w:val="32"/>
          <w:szCs w:val="32"/>
        </w:rPr>
        <w:t>谱活力</w:t>
      </w:r>
      <w:proofErr w:type="gramEnd"/>
      <w:r>
        <w:rPr>
          <w:rFonts w:ascii="仿宋_GB2312" w:eastAsia="仿宋_GB2312" w:hAnsi="仿宋_GB2312" w:cs="仿宋_GB2312" w:hint="eastAsia"/>
          <w:sz w:val="32"/>
          <w:szCs w:val="32"/>
        </w:rPr>
        <w:t>中心，紧邻青云谱区政府；路网丰富：周边包括高新大道、新溪桥路、解放路、洪都大道、井冈山大道/南莲路、广州路以及青山湖大道七条主干道及若干次干道；交通便捷：近地铁三号线，规划中的五号线也将途经洪都老厂区门口，位于多个交通枢纽中间区，距离南昌西站30分钟车程，南昌东站15分钟车程，昌北机场40分钟车程；配套完整：周边医疗、教育、娱乐、商业设施一应俱全。</w:t>
      </w:r>
    </w:p>
    <w:p w:rsidR="00CE048C" w:rsidRDefault="00CE048C" w:rsidP="00CE048C">
      <w:pPr>
        <w:spacing w:line="560" w:lineRule="exact"/>
        <w:rPr>
          <w:rFonts w:ascii="仿宋_GB2312" w:eastAsia="仿宋_GB2312" w:hAnsi="仿宋_GB2312" w:cs="仿宋_GB2312" w:hint="eastAsia"/>
          <w:sz w:val="32"/>
          <w:szCs w:val="32"/>
        </w:rPr>
      </w:pPr>
      <w:r>
        <w:rPr>
          <w:rFonts w:ascii="楷体" w:eastAsia="楷体" w:hAnsi="楷体" w:cs="楷体" w:hint="eastAsia"/>
          <w:b/>
          <w:bCs/>
          <w:sz w:val="32"/>
          <w:szCs w:val="32"/>
        </w:rPr>
        <w:t xml:space="preserve">    政策价值：</w:t>
      </w:r>
      <w:r>
        <w:rPr>
          <w:rFonts w:ascii="仿宋_GB2312" w:eastAsia="仿宋_GB2312" w:hAnsi="仿宋_GB2312" w:cs="仿宋_GB2312" w:hint="eastAsia"/>
          <w:sz w:val="32"/>
          <w:szCs w:val="32"/>
        </w:rPr>
        <w:t>全国城区老工业区搬迁改造试点之一，获得国家在重大改革和政策方面的优先支持和加大中央预算内投资专项资金的支持。</w:t>
      </w:r>
    </w:p>
    <w:p w:rsidR="00CE048C" w:rsidRDefault="00CE048C" w:rsidP="00CE048C">
      <w:pPr>
        <w:spacing w:line="560" w:lineRule="exact"/>
        <w:ind w:firstLineChars="200" w:firstLine="640"/>
        <w:rPr>
          <w:rFonts w:ascii="仿宋" w:hAnsi="仿宋" w:cs="仿宋" w:hint="eastAsia"/>
          <w:sz w:val="32"/>
          <w:szCs w:val="32"/>
        </w:rPr>
      </w:pPr>
    </w:p>
    <w:p w:rsidR="00CE048C" w:rsidRDefault="00CE048C" w:rsidP="00CE048C">
      <w:pPr>
        <w:spacing w:line="560" w:lineRule="exact"/>
        <w:ind w:firstLineChars="200" w:firstLine="640"/>
        <w:rPr>
          <w:rFonts w:ascii="仿宋" w:hAnsi="仿宋" w:cs="仿宋" w:hint="eastAsia"/>
          <w:sz w:val="32"/>
          <w:szCs w:val="32"/>
        </w:rPr>
      </w:pPr>
    </w:p>
    <w:p w:rsidR="00CE048C" w:rsidRDefault="00CE048C" w:rsidP="00CE048C">
      <w:pPr>
        <w:spacing w:line="560" w:lineRule="exact"/>
        <w:ind w:firstLine="420"/>
        <w:rPr>
          <w:rFonts w:ascii="仿宋" w:hAnsi="仿宋" w:cs="仿宋" w:hint="eastAsia"/>
          <w:sz w:val="32"/>
          <w:szCs w:val="32"/>
        </w:rPr>
      </w:pPr>
    </w:p>
    <w:p w:rsidR="00CE048C" w:rsidRDefault="00CE048C" w:rsidP="00CE048C">
      <w:pPr>
        <w:widowControl/>
        <w:spacing w:line="560" w:lineRule="exact"/>
        <w:rPr>
          <w:rFonts w:ascii="仿宋" w:eastAsia="仿宋" w:hAnsi="仿宋" w:cs="Calibri"/>
          <w:kern w:val="0"/>
          <w:szCs w:val="21"/>
        </w:rPr>
      </w:pPr>
    </w:p>
    <w:p w:rsidR="003474F6" w:rsidRDefault="003474F6"/>
    <w:sectPr w:rsidR="003474F6">
      <w:footerReference w:type="default" r:id="rId6"/>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B9" w:rsidRDefault="00AA1096">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8260B9" w:rsidRDefault="00AA1096">
                <w:pPr>
                  <w:pStyle w:val="a3"/>
                </w:pPr>
                <w:r>
                  <w:fldChar w:fldCharType="begin"/>
                </w:r>
                <w:r>
                  <w:instrText xml:space="preserve"> PAGE  \* MERGEFORMAT </w:instrText>
                </w:r>
                <w:r>
                  <w:fldChar w:fldCharType="separate"/>
                </w:r>
                <w:r w:rsidR="00CE048C" w:rsidRPr="00CE048C">
                  <w:rPr>
                    <w:noProof/>
                    <w:lang/>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E048C"/>
    <w:rsid w:val="003474F6"/>
    <w:rsid w:val="00AA1096"/>
    <w:rsid w:val="00CE0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8C"/>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CE048C"/>
    <w:rPr>
      <w:rFonts w:ascii="Calibri" w:hAnsi="Calibri" w:cs="黑体"/>
      <w:sz w:val="18"/>
      <w:szCs w:val="18"/>
    </w:rPr>
  </w:style>
  <w:style w:type="paragraph" w:styleId="a3">
    <w:name w:val="footer"/>
    <w:basedOn w:val="a"/>
    <w:link w:val="Char"/>
    <w:uiPriority w:val="99"/>
    <w:unhideWhenUsed/>
    <w:qFormat/>
    <w:rsid w:val="00CE048C"/>
    <w:pPr>
      <w:tabs>
        <w:tab w:val="center" w:pos="4153"/>
        <w:tab w:val="right" w:pos="8306"/>
      </w:tabs>
      <w:snapToGrid w:val="0"/>
      <w:jc w:val="left"/>
    </w:pPr>
    <w:rPr>
      <w:rFonts w:eastAsiaTheme="minorEastAsia"/>
      <w:sz w:val="18"/>
      <w:szCs w:val="18"/>
    </w:rPr>
  </w:style>
  <w:style w:type="character" w:customStyle="1" w:styleId="Char1">
    <w:name w:val="页脚 Char1"/>
    <w:basedOn w:val="a0"/>
    <w:link w:val="a3"/>
    <w:uiPriority w:val="99"/>
    <w:semiHidden/>
    <w:rsid w:val="00CE048C"/>
    <w:rPr>
      <w:rFonts w:ascii="Calibri" w:eastAsia="宋体" w:hAnsi="Calibri" w:cs="黑体"/>
      <w:sz w:val="18"/>
      <w:szCs w:val="18"/>
    </w:rPr>
  </w:style>
  <w:style w:type="paragraph" w:styleId="a4">
    <w:name w:val="Balloon Text"/>
    <w:basedOn w:val="a"/>
    <w:link w:val="Char0"/>
    <w:uiPriority w:val="99"/>
    <w:semiHidden/>
    <w:unhideWhenUsed/>
    <w:rsid w:val="00CE048C"/>
    <w:rPr>
      <w:sz w:val="18"/>
      <w:szCs w:val="18"/>
    </w:rPr>
  </w:style>
  <w:style w:type="character" w:customStyle="1" w:styleId="Char0">
    <w:name w:val="批注框文本 Char"/>
    <w:basedOn w:val="a0"/>
    <w:link w:val="a4"/>
    <w:uiPriority w:val="99"/>
    <w:semiHidden/>
    <w:rsid w:val="00CE048C"/>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3859</Characters>
  <Application>Microsoft Office Word</Application>
  <DocSecurity>0</DocSecurity>
  <Lines>32</Lines>
  <Paragraphs>9</Paragraphs>
  <ScaleCrop>false</ScaleCrop>
  <Company>www.deepin.net.cn</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深度技术论坛</dc:creator>
  <cp:keywords/>
  <dc:description/>
  <cp:lastModifiedBy>深度技术论坛</cp:lastModifiedBy>
  <cp:revision>2</cp:revision>
  <dcterms:created xsi:type="dcterms:W3CDTF">2021-03-16T02:33:00Z</dcterms:created>
  <dcterms:modified xsi:type="dcterms:W3CDTF">2021-03-16T02:33:00Z</dcterms:modified>
</cp:coreProperties>
</file>